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28"/>
          <w:szCs w:val="28"/>
        </w:rPr>
        <w:id w:val="1100224410"/>
        <w:docPartObj>
          <w:docPartGallery w:val="Cover Pages"/>
          <w:docPartUnique/>
        </w:docPartObj>
      </w:sdtPr>
      <w:sdtEndPr/>
      <w:sdtContent>
        <w:tbl>
          <w:tblPr>
            <w:tblStyle w:val="Tabela-Siatka"/>
            <w:tblW w:w="12186" w:type="dxa"/>
            <w:tblInd w:w="-107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632"/>
            <w:gridCol w:w="1370"/>
            <w:gridCol w:w="254"/>
            <w:gridCol w:w="6529"/>
            <w:gridCol w:w="1336"/>
            <w:gridCol w:w="110"/>
            <w:gridCol w:w="876"/>
          </w:tblGrid>
          <w:tr w:rsidR="00A874C4" w14:paraId="6A9359B5" w14:textId="77777777" w:rsidTr="00A874C4">
            <w:trPr>
              <w:gridAfter w:val="1"/>
              <w:wAfter w:w="876" w:type="dxa"/>
              <w:trHeight w:val="863"/>
            </w:trPr>
            <w:tc>
              <w:tcPr>
                <w:tcW w:w="11310" w:type="dxa"/>
                <w:gridSpan w:val="7"/>
                <w:tcBorders>
                  <w:top w:val="single" w:sz="12" w:space="0" w:color="auto"/>
                  <w:bottom w:val="single" w:sz="4" w:space="0" w:color="auto"/>
                </w:tcBorders>
              </w:tcPr>
              <w:p w14:paraId="037E98D1" w14:textId="77777777" w:rsidR="00A874C4" w:rsidRDefault="00A874C4" w:rsidP="00A83487">
                <w:pPr>
                  <w:spacing w:before="160" w:after="160"/>
                  <w:jc w:val="center"/>
                  <w:rPr>
                    <w:rFonts w:ascii="Tahoma" w:hAnsi="Tahoma" w:cs="Tahoma"/>
                    <w:b/>
                    <w:sz w:val="28"/>
                    <w:szCs w:val="28"/>
                  </w:rPr>
                </w:pPr>
              </w:p>
              <w:p w14:paraId="451FA896" w14:textId="537B7F13" w:rsidR="00A874C4" w:rsidRDefault="00A874C4" w:rsidP="00A83487">
                <w:pPr>
                  <w:spacing w:before="160" w:after="160"/>
                  <w:jc w:val="center"/>
                </w:pPr>
                <w:r w:rsidRPr="007C5768">
                  <w:rPr>
                    <w:rFonts w:cs="Arial"/>
                    <w:b/>
                    <w:sz w:val="44"/>
                    <w:szCs w:val="44"/>
                  </w:rPr>
                  <w:t>PROGRAM FUNKCJONALNO</w:t>
                </w:r>
                <w:r>
                  <w:rPr>
                    <w:rFonts w:cs="Arial"/>
                    <w:b/>
                    <w:sz w:val="44"/>
                    <w:szCs w:val="44"/>
                  </w:rPr>
                  <w:t xml:space="preserve"> - </w:t>
                </w:r>
                <w:r w:rsidRPr="007C5768">
                  <w:rPr>
                    <w:rFonts w:cs="Arial"/>
                    <w:b/>
                    <w:sz w:val="44"/>
                    <w:szCs w:val="44"/>
                  </w:rPr>
                  <w:t>UŻYTKOWY</w:t>
                </w:r>
              </w:p>
            </w:tc>
          </w:tr>
          <w:tr w:rsidR="00A874C4" w14:paraId="31EB712E" w14:textId="77777777" w:rsidTr="00A874C4">
            <w:trPr>
              <w:gridAfter w:val="2"/>
              <w:wAfter w:w="986" w:type="dxa"/>
              <w:trHeight w:val="387"/>
            </w:trPr>
            <w:tc>
              <w:tcPr>
                <w:tcW w:w="1711" w:type="dxa"/>
                <w:gridSpan w:val="2"/>
              </w:tcPr>
              <w:p w14:paraId="31E55F14" w14:textId="77777777" w:rsidR="00A874C4" w:rsidRDefault="00A874C4" w:rsidP="00A83487">
                <w:pPr>
                  <w:jc w:val="center"/>
                </w:pPr>
              </w:p>
            </w:tc>
            <w:tc>
              <w:tcPr>
                <w:tcW w:w="8153" w:type="dxa"/>
                <w:gridSpan w:val="3"/>
                <w:tcBorders>
                  <w:top w:val="single" w:sz="4" w:space="0" w:color="auto"/>
                  <w:bottom w:val="single" w:sz="4" w:space="0" w:color="auto"/>
                </w:tcBorders>
              </w:tcPr>
              <w:p w14:paraId="477D5270" w14:textId="77777777" w:rsidR="00A874C4" w:rsidRDefault="00A874C4" w:rsidP="00A83487">
                <w:pPr>
                  <w:spacing w:before="120" w:after="120"/>
                  <w:jc w:val="center"/>
                </w:pPr>
                <w:r w:rsidRPr="006E6D00">
                  <w:rPr>
                    <w:rFonts w:cs="Arial"/>
                    <w:b/>
                    <w:bCs/>
                    <w:i/>
                  </w:rPr>
                  <w:t>DLA ZAMIERZENIA INWESTYCYJNEGO P.N.:</w:t>
                </w:r>
              </w:p>
            </w:tc>
            <w:tc>
              <w:tcPr>
                <w:tcW w:w="1336" w:type="dxa"/>
              </w:tcPr>
              <w:p w14:paraId="2DD07A2A" w14:textId="77777777" w:rsidR="00A874C4" w:rsidRDefault="00A874C4" w:rsidP="00A83487">
                <w:pPr>
                  <w:jc w:val="center"/>
                </w:pPr>
              </w:p>
            </w:tc>
          </w:tr>
          <w:tr w:rsidR="00A874C4" w14:paraId="2F8ED724" w14:textId="77777777" w:rsidTr="00A874C4">
            <w:trPr>
              <w:gridAfter w:val="2"/>
              <w:wAfter w:w="986" w:type="dxa"/>
              <w:trHeight w:val="362"/>
            </w:trPr>
            <w:tc>
              <w:tcPr>
                <w:tcW w:w="11200" w:type="dxa"/>
                <w:gridSpan w:val="6"/>
                <w:tcBorders>
                  <w:bottom w:val="single" w:sz="12" w:space="0" w:color="auto"/>
                </w:tcBorders>
              </w:tcPr>
              <w:p w14:paraId="3061B5F9" w14:textId="2A442DFE" w:rsidR="00A874C4" w:rsidRPr="007C5768" w:rsidRDefault="00A874C4" w:rsidP="00A83487">
                <w:pPr>
                  <w:spacing w:before="120" w:after="120"/>
                  <w:jc w:val="center"/>
                  <w:rPr>
                    <w:rFonts w:cs="Arial"/>
                    <w:b/>
                    <w:bCs/>
                    <w:sz w:val="24"/>
                    <w:szCs w:val="28"/>
                  </w:rPr>
                </w:pPr>
                <w:r w:rsidRPr="000D2734">
                  <w:rPr>
                    <w:rFonts w:cs="Arial"/>
                    <w:b/>
                    <w:bCs/>
                    <w:sz w:val="24"/>
                    <w:szCs w:val="28"/>
                  </w:rPr>
                  <w:tab/>
                  <w:t xml:space="preserve">„Ograniczenie niskiej emisji poprzez wymianę oświetlenia na energooszczędne na terenie gminy Ząbkowice Śląskie” </w:t>
                </w:r>
                <w:r>
                  <w:rPr>
                    <w:rFonts w:cs="Arial"/>
                    <w:b/>
                    <w:bCs/>
                    <w:sz w:val="24"/>
                    <w:szCs w:val="28"/>
                  </w:rPr>
                  <w:t xml:space="preserve">realizowanego w ramach projektu </w:t>
                </w:r>
                <w:r w:rsidRPr="00A874C4">
                  <w:rPr>
                    <w:rFonts w:cs="Arial"/>
                    <w:b/>
                    <w:bCs/>
                    <w:sz w:val="24"/>
                    <w:szCs w:val="28"/>
                  </w:rPr>
                  <w:t>„Ograniczenie niskiej emisji w Gminie Ząbkowice Śląskie poprzez zakup niskoemisyjnego taboru autobusowego do obsługi komunikacji podmiejskiej”, współfinansowanego przez Unię Europejską z Europejskiego Funduszu Rozwoju Regionalnego w ramach Regionalnego Programu Operacyjnego Województwa Dolnośląskiego 2014 – 2020 (Oś priorytetowa 3 Gospodarka niskoemisyjna, Działanie 3.4 Wdrażanie strategii niskoemisyjnych); wniosek o dofinansowanie projektu nr RPDS.03.04.01-02-0005/19.</w:t>
                </w:r>
              </w:p>
            </w:tc>
          </w:tr>
          <w:tr w:rsidR="00DB730B" w:rsidRPr="00653638" w14:paraId="66245DBE" w14:textId="77777777" w:rsidTr="00A874C4">
            <w:tblPrEx>
              <w:jc w:val="center"/>
              <w:tblInd w:w="0" w:type="dxa"/>
              <w:tblBorders>
                <w:top w:val="none" w:sz="0" w:space="0" w:color="auto"/>
                <w:bottom w:val="none" w:sz="0" w:space="0" w:color="auto"/>
              </w:tblBorders>
            </w:tblPrEx>
            <w:trPr>
              <w:gridBefore w:val="1"/>
              <w:wBefore w:w="1079" w:type="dxa"/>
              <w:trHeight w:val="304"/>
              <w:jc w:val="center"/>
            </w:trPr>
            <w:tc>
              <w:tcPr>
                <w:tcW w:w="2002" w:type="dxa"/>
                <w:gridSpan w:val="2"/>
              </w:tcPr>
              <w:p w14:paraId="718F830F" w14:textId="646A2A13" w:rsidR="00A874C4" w:rsidRDefault="00A874C4" w:rsidP="009028CB">
                <w:pPr>
                  <w:spacing w:before="120" w:after="120"/>
                  <w:jc w:val="right"/>
                  <w:rPr>
                    <w:rFonts w:cs="Arial"/>
                  </w:rPr>
                </w:pPr>
              </w:p>
              <w:p w14:paraId="0B7D63CB" w14:textId="77777777" w:rsidR="00A874C4" w:rsidRDefault="00A874C4" w:rsidP="009028CB">
                <w:pPr>
                  <w:spacing w:before="120" w:after="120"/>
                  <w:jc w:val="right"/>
                  <w:rPr>
                    <w:rFonts w:cs="Arial"/>
                  </w:rPr>
                </w:pPr>
              </w:p>
              <w:p w14:paraId="52EBD17E" w14:textId="29A3C9B1" w:rsidR="00DB730B" w:rsidRPr="00653638" w:rsidRDefault="001F6C85" w:rsidP="009028CB">
                <w:pPr>
                  <w:spacing w:before="120" w:after="120"/>
                  <w:jc w:val="right"/>
                  <w:rPr>
                    <w:rFonts w:cs="Arial"/>
                  </w:rPr>
                </w:pPr>
                <w:r w:rsidRPr="00653638">
                  <w:rPr>
                    <w:rFonts w:cs="Arial"/>
                  </w:rPr>
                  <w:t>INWESTOR</w:t>
                </w:r>
                <w:r w:rsidR="00DB730B" w:rsidRPr="00653638">
                  <w:rPr>
                    <w:rFonts w:cs="Arial"/>
                  </w:rPr>
                  <w:t>:</w:t>
                </w:r>
              </w:p>
            </w:tc>
            <w:tc>
              <w:tcPr>
                <w:tcW w:w="254" w:type="dxa"/>
              </w:tcPr>
              <w:p w14:paraId="3BD0B8A6" w14:textId="77777777" w:rsidR="00DB730B" w:rsidRPr="00653638" w:rsidRDefault="00DB730B" w:rsidP="009028CB">
                <w:pPr>
                  <w:spacing w:before="120" w:after="120"/>
                  <w:rPr>
                    <w:rFonts w:cs="Arial"/>
                  </w:rPr>
                </w:pPr>
              </w:p>
            </w:tc>
            <w:tc>
              <w:tcPr>
                <w:tcW w:w="8851" w:type="dxa"/>
                <w:gridSpan w:val="4"/>
              </w:tcPr>
              <w:p w14:paraId="14963873" w14:textId="77777777" w:rsidR="00A874C4" w:rsidRDefault="00A874C4" w:rsidP="00A874C4">
                <w:pPr>
                  <w:spacing w:before="120" w:after="240"/>
                  <w:rPr>
                    <w:rFonts w:cs="Arial"/>
                    <w:b/>
                    <w:bCs/>
                  </w:rPr>
                </w:pPr>
              </w:p>
              <w:p w14:paraId="417DA5FB" w14:textId="77777777" w:rsidR="00A874C4" w:rsidRDefault="00A874C4" w:rsidP="00A874C4">
                <w:pPr>
                  <w:spacing w:before="120" w:after="240"/>
                  <w:rPr>
                    <w:rFonts w:cs="Arial"/>
                    <w:b/>
                    <w:bCs/>
                  </w:rPr>
                </w:pPr>
              </w:p>
              <w:p w14:paraId="1032AA60" w14:textId="62005304" w:rsidR="00A874C4" w:rsidRDefault="00A874C4" w:rsidP="00A874C4">
                <w:pPr>
                  <w:spacing w:before="120" w:after="240"/>
                  <w:rPr>
                    <w:rFonts w:cs="Arial"/>
                    <w:b/>
                    <w:bCs/>
                  </w:rPr>
                </w:pPr>
                <w:r>
                  <w:rPr>
                    <w:rFonts w:cs="Arial"/>
                    <w:b/>
                    <w:bCs/>
                  </w:rPr>
                  <w:t xml:space="preserve">Gmina Ząbkowice Śląskie </w:t>
                </w:r>
              </w:p>
              <w:p w14:paraId="51488508" w14:textId="1A537EC2" w:rsidR="00DB730B" w:rsidRPr="00653638" w:rsidRDefault="000D2734" w:rsidP="00A874C4">
                <w:pPr>
                  <w:spacing w:before="120" w:after="240"/>
                  <w:rPr>
                    <w:rFonts w:cs="Arial"/>
                    <w:b/>
                    <w:bCs/>
                  </w:rPr>
                </w:pPr>
                <w:r w:rsidRPr="00653638">
                  <w:rPr>
                    <w:rFonts w:cs="Arial"/>
                    <w:b/>
                    <w:bCs/>
                  </w:rPr>
                  <w:t>ul. 1 Maja 15 57-200 Ząbkowice Śląskie</w:t>
                </w:r>
              </w:p>
            </w:tc>
          </w:tr>
        </w:tbl>
        <w:tbl>
          <w:tblPr>
            <w:tblStyle w:val="Tabela-Siatka"/>
            <w:tblpPr w:leftFromText="141" w:rightFromText="141" w:vertAnchor="text" w:horzAnchor="page" w:tblpX="868" w:tblpY="-470"/>
            <w:tblW w:w="11107" w:type="dxa"/>
            <w:tblInd w:w="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2"/>
            <w:gridCol w:w="254"/>
            <w:gridCol w:w="3839"/>
            <w:gridCol w:w="315"/>
            <w:gridCol w:w="4697"/>
          </w:tblGrid>
          <w:tr w:rsidR="00A874C4" w:rsidRPr="00653638" w14:paraId="6CEA03FC" w14:textId="77777777" w:rsidTr="00A874C4">
            <w:trPr>
              <w:trHeight w:val="304"/>
            </w:trPr>
            <w:tc>
              <w:tcPr>
                <w:tcW w:w="2002" w:type="dxa"/>
              </w:tcPr>
              <w:p w14:paraId="433A9683" w14:textId="77777777" w:rsidR="00A874C4" w:rsidRPr="00653638" w:rsidRDefault="00A874C4" w:rsidP="00A874C4">
                <w:pPr>
                  <w:spacing w:before="120" w:after="120"/>
                  <w:jc w:val="right"/>
                  <w:rPr>
                    <w:rFonts w:cs="Arial"/>
                  </w:rPr>
                </w:pPr>
              </w:p>
              <w:p w14:paraId="39AD07AA" w14:textId="77777777" w:rsidR="00A874C4" w:rsidRPr="00653638" w:rsidRDefault="00A874C4" w:rsidP="00A874C4">
                <w:pPr>
                  <w:spacing w:before="120" w:after="120"/>
                  <w:jc w:val="right"/>
                  <w:rPr>
                    <w:rFonts w:cs="Arial"/>
                  </w:rPr>
                </w:pPr>
                <w:r w:rsidRPr="00653638">
                  <w:rPr>
                    <w:rFonts w:cs="Arial"/>
                  </w:rPr>
                  <w:t>Nazwy i kody:</w:t>
                </w:r>
              </w:p>
            </w:tc>
            <w:tc>
              <w:tcPr>
                <w:tcW w:w="254" w:type="dxa"/>
              </w:tcPr>
              <w:p w14:paraId="3E0BEA10" w14:textId="77777777" w:rsidR="00A874C4" w:rsidRPr="00653638" w:rsidRDefault="00A874C4" w:rsidP="00A874C4">
                <w:pPr>
                  <w:spacing w:before="120" w:after="120"/>
                  <w:rPr>
                    <w:rFonts w:cs="Arial"/>
                  </w:rPr>
                </w:pPr>
              </w:p>
            </w:tc>
            <w:tc>
              <w:tcPr>
                <w:tcW w:w="8851" w:type="dxa"/>
                <w:gridSpan w:val="3"/>
              </w:tcPr>
              <w:p w14:paraId="6A1F3177" w14:textId="77777777" w:rsidR="00A874C4" w:rsidRPr="00653638" w:rsidRDefault="00A874C4" w:rsidP="00A874C4">
                <w:pPr>
                  <w:spacing w:before="120" w:after="240" w:line="240" w:lineRule="auto"/>
                  <w:rPr>
                    <w:rFonts w:cs="Arial"/>
                  </w:rPr>
                </w:pPr>
              </w:p>
              <w:p w14:paraId="49B99146" w14:textId="77777777" w:rsidR="00A874C4" w:rsidRPr="00653638" w:rsidRDefault="00A874C4" w:rsidP="00A874C4">
                <w:pPr>
                  <w:spacing w:before="120" w:after="240" w:line="240" w:lineRule="auto"/>
                  <w:rPr>
                    <w:rFonts w:cs="Arial"/>
                  </w:rPr>
                </w:pPr>
                <w:r w:rsidRPr="00653638">
                  <w:rPr>
                    <w:rFonts w:cs="Arial"/>
                  </w:rPr>
                  <w:t xml:space="preserve">45316110 Instalowanie urządzeń oświetlenia drogowego </w:t>
                </w:r>
              </w:p>
              <w:p w14:paraId="6F070B9C" w14:textId="77777777" w:rsidR="00A874C4" w:rsidRPr="00653638" w:rsidRDefault="00A874C4" w:rsidP="00A874C4">
                <w:pPr>
                  <w:spacing w:before="120" w:after="240" w:line="240" w:lineRule="auto"/>
                  <w:rPr>
                    <w:rFonts w:cs="Arial"/>
                  </w:rPr>
                </w:pPr>
                <w:r w:rsidRPr="00653638">
                  <w:rPr>
                    <w:rFonts w:cs="Arial"/>
                  </w:rPr>
                  <w:t xml:space="preserve">45000000 Roboty budowlane </w:t>
                </w:r>
              </w:p>
              <w:p w14:paraId="7C555010" w14:textId="77777777" w:rsidR="00A874C4" w:rsidRPr="00653638" w:rsidRDefault="00A874C4" w:rsidP="00A874C4">
                <w:pPr>
                  <w:spacing w:before="120" w:after="240" w:line="240" w:lineRule="auto"/>
                  <w:rPr>
                    <w:rFonts w:cs="Arial"/>
                  </w:rPr>
                </w:pPr>
                <w:r w:rsidRPr="00653638">
                  <w:rPr>
                    <w:rFonts w:cs="Arial"/>
                  </w:rPr>
                  <w:t xml:space="preserve">45111200 Roboty w zakresie przygotowania terenu pod budowę i roboty ziemne </w:t>
                </w:r>
              </w:p>
              <w:p w14:paraId="6FED6155" w14:textId="77777777" w:rsidR="00A874C4" w:rsidRPr="00653638" w:rsidRDefault="00A874C4" w:rsidP="00A874C4">
                <w:pPr>
                  <w:spacing w:before="120" w:after="240" w:line="240" w:lineRule="auto"/>
                  <w:rPr>
                    <w:rFonts w:cs="Arial"/>
                  </w:rPr>
                </w:pPr>
                <w:r w:rsidRPr="00653638">
                  <w:rPr>
                    <w:rFonts w:cs="Arial"/>
                  </w:rPr>
                  <w:t xml:space="preserve">45231400 Roboty budowlane w zakresie budowy linii energetycznych </w:t>
                </w:r>
              </w:p>
              <w:p w14:paraId="00BBECE6" w14:textId="77777777" w:rsidR="00A874C4" w:rsidRPr="00653638" w:rsidRDefault="00A874C4" w:rsidP="00A874C4">
                <w:pPr>
                  <w:spacing w:before="120" w:after="240" w:line="240" w:lineRule="auto"/>
                  <w:rPr>
                    <w:rFonts w:cs="Arial"/>
                  </w:rPr>
                </w:pPr>
                <w:r w:rsidRPr="00653638">
                  <w:rPr>
                    <w:rFonts w:cs="Arial"/>
                  </w:rPr>
                  <w:t xml:space="preserve">45232000 Roboty pomocnicze w zakresie rurociągów i kabli </w:t>
                </w:r>
              </w:p>
              <w:p w14:paraId="447BE023" w14:textId="77777777" w:rsidR="00A874C4" w:rsidRPr="00653638" w:rsidRDefault="00A874C4" w:rsidP="00A874C4">
                <w:pPr>
                  <w:spacing w:before="120" w:after="240" w:line="240" w:lineRule="auto"/>
                  <w:rPr>
                    <w:rFonts w:cs="Arial"/>
                  </w:rPr>
                </w:pPr>
                <w:r w:rsidRPr="00653638">
                  <w:rPr>
                    <w:rFonts w:cs="Arial"/>
                  </w:rPr>
                  <w:t xml:space="preserve">45233252 Roboty w zakresie nawierzchni ulic </w:t>
                </w:r>
              </w:p>
              <w:p w14:paraId="5F527B7A" w14:textId="77777777" w:rsidR="00A874C4" w:rsidRPr="00653638" w:rsidRDefault="00A874C4" w:rsidP="00A874C4">
                <w:pPr>
                  <w:spacing w:before="120" w:after="240" w:line="240" w:lineRule="auto"/>
                  <w:rPr>
                    <w:rFonts w:cs="Arial"/>
                  </w:rPr>
                </w:pPr>
                <w:r w:rsidRPr="00653638">
                  <w:rPr>
                    <w:rFonts w:cs="Arial"/>
                  </w:rPr>
                  <w:t xml:space="preserve">45311000 Roboty w zakresie okablowania oraz instalacji elektrycznych </w:t>
                </w:r>
              </w:p>
              <w:p w14:paraId="7A57D7AD" w14:textId="77777777" w:rsidR="00A874C4" w:rsidRPr="00653638" w:rsidRDefault="00A874C4" w:rsidP="00A874C4">
                <w:pPr>
                  <w:spacing w:before="120" w:after="240" w:line="240" w:lineRule="auto"/>
                  <w:rPr>
                    <w:rFonts w:cs="Arial"/>
                  </w:rPr>
                </w:pPr>
                <w:r w:rsidRPr="00653638">
                  <w:rPr>
                    <w:rFonts w:cs="Arial"/>
                  </w:rPr>
                  <w:t xml:space="preserve">45310000 Roboty instalacyjne elektryczne </w:t>
                </w:r>
              </w:p>
              <w:p w14:paraId="16F9F851" w14:textId="77777777" w:rsidR="00A874C4" w:rsidRPr="00653638" w:rsidRDefault="00A874C4" w:rsidP="00A874C4">
                <w:pPr>
                  <w:spacing w:before="120" w:after="240" w:line="240" w:lineRule="auto"/>
                  <w:rPr>
                    <w:rFonts w:cs="Arial"/>
                  </w:rPr>
                </w:pPr>
                <w:r w:rsidRPr="00653638">
                  <w:rPr>
                    <w:rFonts w:cs="Arial"/>
                  </w:rPr>
                  <w:t xml:space="preserve">45316100 Instalowanie urządzeń oświetlenia zewnętrznego </w:t>
                </w:r>
              </w:p>
              <w:p w14:paraId="0EB807A2" w14:textId="77777777" w:rsidR="00A874C4" w:rsidRPr="00653638" w:rsidRDefault="00A874C4" w:rsidP="00A874C4">
                <w:pPr>
                  <w:spacing w:before="120" w:after="240" w:line="240" w:lineRule="auto"/>
                  <w:rPr>
                    <w:rFonts w:cs="Arial"/>
                  </w:rPr>
                </w:pPr>
                <w:r w:rsidRPr="00653638">
                  <w:rPr>
                    <w:rFonts w:cs="Arial"/>
                  </w:rPr>
                  <w:t xml:space="preserve">71000000 Usługi architektoniczne, budowlane, inżynieryjne i kontrolne </w:t>
                </w:r>
              </w:p>
              <w:p w14:paraId="45097AEA" w14:textId="77777777" w:rsidR="00A874C4" w:rsidRPr="00653638" w:rsidRDefault="00A874C4" w:rsidP="00A874C4">
                <w:pPr>
                  <w:spacing w:before="120" w:after="240" w:line="240" w:lineRule="auto"/>
                  <w:rPr>
                    <w:rFonts w:cs="Arial"/>
                  </w:rPr>
                </w:pPr>
                <w:r w:rsidRPr="00653638">
                  <w:rPr>
                    <w:rFonts w:cs="Arial"/>
                  </w:rPr>
                  <w:t xml:space="preserve">71314200 Usługi zarządzania energią </w:t>
                </w:r>
              </w:p>
              <w:p w14:paraId="17BD2B2B" w14:textId="77777777" w:rsidR="00A874C4" w:rsidRPr="00653638" w:rsidRDefault="00A874C4" w:rsidP="00A874C4">
                <w:pPr>
                  <w:spacing w:before="120" w:after="240" w:line="240" w:lineRule="auto"/>
                  <w:rPr>
                    <w:rFonts w:cs="Arial"/>
                  </w:rPr>
                </w:pPr>
                <w:r w:rsidRPr="00653638">
                  <w:rPr>
                    <w:rFonts w:cs="Arial"/>
                  </w:rPr>
                  <w:t xml:space="preserve">71320000 Usługi inżynieryjne w zakresie projektowania </w:t>
                </w:r>
              </w:p>
              <w:p w14:paraId="4F2DC106" w14:textId="77777777" w:rsidR="00A874C4" w:rsidRPr="00653638" w:rsidRDefault="00A874C4" w:rsidP="00A874C4">
                <w:pPr>
                  <w:spacing w:before="120" w:after="240" w:line="240" w:lineRule="auto"/>
                  <w:rPr>
                    <w:rFonts w:cs="Arial"/>
                  </w:rPr>
                </w:pPr>
                <w:r w:rsidRPr="00653638">
                  <w:rPr>
                    <w:rFonts w:cs="Arial"/>
                  </w:rPr>
                  <w:t xml:space="preserve">71355000 Usługi pomiarów </w:t>
                </w:r>
              </w:p>
              <w:p w14:paraId="2952EA0F" w14:textId="77777777" w:rsidR="00A874C4" w:rsidRPr="00653638" w:rsidRDefault="00A874C4" w:rsidP="00A874C4">
                <w:pPr>
                  <w:spacing w:before="120" w:after="240" w:line="240" w:lineRule="auto"/>
                  <w:rPr>
                    <w:rFonts w:cs="Arial"/>
                  </w:rPr>
                </w:pPr>
                <w:r w:rsidRPr="00653638">
                  <w:rPr>
                    <w:rFonts w:cs="Arial"/>
                  </w:rPr>
                  <w:t>1320000-7 Usługi inżynieryjne w zakresie projektowania.</w:t>
                </w:r>
              </w:p>
            </w:tc>
          </w:tr>
          <w:tr w:rsidR="00A874C4" w:rsidRPr="00653638" w14:paraId="505D04DB" w14:textId="77777777" w:rsidTr="00A874C4">
            <w:tblPrEx>
              <w:tblBorders>
                <w:left w:val="single" w:sz="4" w:space="0" w:color="auto"/>
                <w:bottom w:val="single" w:sz="4" w:space="0" w:color="auto"/>
                <w:right w:val="single" w:sz="4" w:space="0" w:color="auto"/>
                <w:insideH w:val="single" w:sz="4" w:space="0" w:color="auto"/>
                <w:insideV w:val="single" w:sz="4" w:space="0" w:color="auto"/>
              </w:tblBorders>
            </w:tblPrEx>
            <w:trPr>
              <w:gridAfter w:val="1"/>
              <w:wAfter w:w="4697" w:type="dxa"/>
              <w:trHeight w:val="381"/>
            </w:trPr>
            <w:tc>
              <w:tcPr>
                <w:tcW w:w="6095" w:type="dxa"/>
                <w:gridSpan w:val="3"/>
                <w:tcBorders>
                  <w:top w:val="single" w:sz="4" w:space="0" w:color="auto"/>
                  <w:left w:val="nil"/>
                  <w:bottom w:val="nil"/>
                  <w:right w:val="nil"/>
                </w:tcBorders>
              </w:tcPr>
              <w:p w14:paraId="68A7BFC6" w14:textId="77777777" w:rsidR="00A874C4" w:rsidRPr="00653638" w:rsidRDefault="00A874C4" w:rsidP="00A874C4">
                <w:pPr>
                  <w:spacing w:before="120" w:after="120"/>
                </w:pPr>
              </w:p>
            </w:tc>
            <w:tc>
              <w:tcPr>
                <w:tcW w:w="315" w:type="dxa"/>
                <w:tcBorders>
                  <w:top w:val="nil"/>
                  <w:left w:val="nil"/>
                  <w:bottom w:val="nil"/>
                  <w:right w:val="nil"/>
                </w:tcBorders>
              </w:tcPr>
              <w:p w14:paraId="0674F80F" w14:textId="77777777" w:rsidR="00A874C4" w:rsidRPr="00653638" w:rsidRDefault="00A874C4" w:rsidP="00A874C4">
                <w:pPr>
                  <w:spacing w:before="120" w:after="120"/>
                  <w:jc w:val="center"/>
                </w:pPr>
              </w:p>
            </w:tc>
          </w:tr>
        </w:tbl>
        <w:p w14:paraId="3CD6F94D" w14:textId="53675AE4" w:rsidR="009028CB" w:rsidRPr="00653638" w:rsidRDefault="00A874C4">
          <w:pPr>
            <w:spacing w:line="259" w:lineRule="auto"/>
            <w:jc w:val="left"/>
            <w:rPr>
              <w:rFonts w:ascii="Tahoma" w:hAnsi="Tahoma" w:cs="Tahoma"/>
              <w:b/>
              <w:sz w:val="28"/>
              <w:szCs w:val="28"/>
            </w:rPr>
          </w:pPr>
        </w:p>
      </w:sdtContent>
    </w:sdt>
    <w:p w14:paraId="55D721B8" w14:textId="77777777" w:rsidR="008D3EA6" w:rsidRPr="00653638" w:rsidRDefault="008D3EA6" w:rsidP="008D3EA6">
      <w:pPr>
        <w:tabs>
          <w:tab w:val="center" w:pos="4536"/>
        </w:tabs>
        <w:spacing w:line="259" w:lineRule="auto"/>
        <w:jc w:val="center"/>
        <w:rPr>
          <w:rFonts w:cs="Arial"/>
        </w:rPr>
      </w:pPr>
    </w:p>
    <w:p w14:paraId="4D40BC71" w14:textId="39356410" w:rsidR="00C85EEA" w:rsidRPr="00653638" w:rsidRDefault="00C85EEA" w:rsidP="008D3EA6">
      <w:pPr>
        <w:tabs>
          <w:tab w:val="center" w:pos="4536"/>
        </w:tabs>
        <w:spacing w:line="259" w:lineRule="auto"/>
        <w:jc w:val="left"/>
        <w:rPr>
          <w:rFonts w:cs="Arial"/>
        </w:rPr>
      </w:pPr>
      <w:r w:rsidRPr="00653638">
        <w:rPr>
          <w:rFonts w:cs="Arial"/>
        </w:rPr>
        <w:br w:type="page"/>
      </w:r>
      <w:r w:rsidR="008D3EA6" w:rsidRPr="00653638">
        <w:rPr>
          <w:rFonts w:cs="Arial"/>
        </w:rPr>
        <w:lastRenderedPageBreak/>
        <w:tab/>
      </w:r>
    </w:p>
    <w:sdt>
      <w:sdtPr>
        <w:rPr>
          <w:rFonts w:eastAsiaTheme="minorHAnsi" w:cstheme="minorBidi"/>
          <w:b w:val="0"/>
          <w:spacing w:val="0"/>
          <w:kern w:val="0"/>
          <w:sz w:val="22"/>
          <w:szCs w:val="22"/>
        </w:rPr>
        <w:id w:val="728033176"/>
        <w:docPartObj>
          <w:docPartGallery w:val="Table of Contents"/>
          <w:docPartUnique/>
        </w:docPartObj>
      </w:sdtPr>
      <w:sdtEndPr>
        <w:rPr>
          <w:rFonts w:cs="Arial"/>
          <w:bCs/>
          <w:sz w:val="21"/>
        </w:rPr>
      </w:sdtEndPr>
      <w:sdtContent>
        <w:p w14:paraId="478A1364" w14:textId="77777777" w:rsidR="00D22837" w:rsidRPr="00653638" w:rsidRDefault="00D22837" w:rsidP="0070120B">
          <w:pPr>
            <w:pStyle w:val="Tytu"/>
            <w:numPr>
              <w:ilvl w:val="0"/>
              <w:numId w:val="0"/>
            </w:numPr>
            <w:spacing w:line="276" w:lineRule="auto"/>
            <w:ind w:left="170"/>
          </w:pPr>
          <w:r w:rsidRPr="00653638">
            <w:t>Spis treści</w:t>
          </w:r>
        </w:p>
        <w:p w14:paraId="77B9BD56" w14:textId="5B8912EE" w:rsidR="00E65518" w:rsidRPr="00653638" w:rsidRDefault="00D22837">
          <w:pPr>
            <w:pStyle w:val="Spistreci1"/>
            <w:tabs>
              <w:tab w:val="left" w:pos="420"/>
              <w:tab w:val="right" w:leader="dot" w:pos="9062"/>
            </w:tabs>
            <w:rPr>
              <w:rFonts w:asciiTheme="minorHAnsi" w:eastAsiaTheme="minorEastAsia" w:hAnsiTheme="minorHAnsi"/>
              <w:noProof/>
              <w:sz w:val="22"/>
              <w:lang w:eastAsia="pl-PL"/>
            </w:rPr>
          </w:pPr>
          <w:r w:rsidRPr="00653638">
            <w:rPr>
              <w:rFonts w:cs="Arial"/>
              <w:sz w:val="20"/>
              <w:szCs w:val="20"/>
            </w:rPr>
            <w:fldChar w:fldCharType="begin"/>
          </w:r>
          <w:r w:rsidRPr="00653638">
            <w:rPr>
              <w:rFonts w:cs="Arial"/>
              <w:sz w:val="20"/>
              <w:szCs w:val="20"/>
            </w:rPr>
            <w:instrText xml:space="preserve"> TOC \o "1-3" \h \z \u </w:instrText>
          </w:r>
          <w:r w:rsidRPr="00653638">
            <w:rPr>
              <w:rFonts w:cs="Arial"/>
              <w:sz w:val="20"/>
              <w:szCs w:val="20"/>
            </w:rPr>
            <w:fldChar w:fldCharType="separate"/>
          </w:r>
          <w:hyperlink w:anchor="_Toc83499702" w:history="1">
            <w:r w:rsidR="00E65518" w:rsidRPr="00653638">
              <w:rPr>
                <w:rStyle w:val="Hipercze"/>
                <w:noProof/>
              </w:rPr>
              <w:t>I.</w:t>
            </w:r>
            <w:r w:rsidR="00E65518" w:rsidRPr="00653638">
              <w:rPr>
                <w:rFonts w:asciiTheme="minorHAnsi" w:eastAsiaTheme="minorEastAsia" w:hAnsiTheme="minorHAnsi"/>
                <w:noProof/>
                <w:sz w:val="22"/>
                <w:lang w:eastAsia="pl-PL"/>
              </w:rPr>
              <w:tab/>
            </w:r>
            <w:r w:rsidR="00E65518" w:rsidRPr="00653638">
              <w:rPr>
                <w:rStyle w:val="Hipercze"/>
                <w:noProof/>
              </w:rPr>
              <w:t>CZĘŚĆ OPISOWA PROGRAMU FUNKCJONALNO - UŻYTKOWEGO.</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_Toc83499702 \h </w:instrText>
            </w:r>
            <w:r w:rsidR="00E65518" w:rsidRPr="00653638">
              <w:rPr>
                <w:noProof/>
                <w:webHidden/>
              </w:rPr>
            </w:r>
            <w:r w:rsidR="00E65518" w:rsidRPr="00653638">
              <w:rPr>
                <w:noProof/>
                <w:webHidden/>
              </w:rPr>
              <w:fldChar w:fldCharType="separate"/>
            </w:r>
            <w:r w:rsidR="00E65518" w:rsidRPr="00653638">
              <w:rPr>
                <w:noProof/>
                <w:webHidden/>
              </w:rPr>
              <w:t>3</w:t>
            </w:r>
            <w:r w:rsidR="00E65518" w:rsidRPr="00653638">
              <w:rPr>
                <w:noProof/>
                <w:webHidden/>
              </w:rPr>
              <w:fldChar w:fldCharType="end"/>
            </w:r>
          </w:hyperlink>
        </w:p>
        <w:p w14:paraId="2BA196B6" w14:textId="3F06508B" w:rsidR="00E65518" w:rsidRPr="00653638" w:rsidRDefault="00695073">
          <w:pPr>
            <w:pStyle w:val="Spistreci3"/>
            <w:rPr>
              <w:rFonts w:asciiTheme="minorHAnsi" w:eastAsiaTheme="minorEastAsia" w:hAnsiTheme="minorHAnsi"/>
              <w:noProof/>
              <w:sz w:val="22"/>
              <w:lang w:eastAsia="pl-PL"/>
            </w:rPr>
          </w:pPr>
          <w:hyperlink w:anchor="_Toc83499703" w:history="1">
            <w:r w:rsidR="00E65518" w:rsidRPr="00653638">
              <w:rPr>
                <w:rStyle w:val="Hipercze"/>
                <w:noProof/>
              </w:rPr>
              <w:t>1.</w:t>
            </w:r>
            <w:r w:rsidR="00E65518" w:rsidRPr="00653638">
              <w:rPr>
                <w:rFonts w:asciiTheme="minorHAnsi" w:eastAsiaTheme="minorEastAsia" w:hAnsiTheme="minorHAnsi"/>
                <w:noProof/>
                <w:sz w:val="22"/>
                <w:lang w:eastAsia="pl-PL"/>
              </w:rPr>
              <w:tab/>
            </w:r>
            <w:r w:rsidR="00E65518" w:rsidRPr="00653638">
              <w:rPr>
                <w:rStyle w:val="Hipercze"/>
                <w:noProof/>
              </w:rPr>
              <w:t>Opis ogólny przedmiotu inwestycji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_Toc83499703 \h </w:instrText>
            </w:r>
            <w:r w:rsidR="00E65518" w:rsidRPr="00653638">
              <w:rPr>
                <w:noProof/>
                <w:webHidden/>
              </w:rPr>
            </w:r>
            <w:r w:rsidR="00E65518" w:rsidRPr="00653638">
              <w:rPr>
                <w:noProof/>
                <w:webHidden/>
              </w:rPr>
              <w:fldChar w:fldCharType="separate"/>
            </w:r>
            <w:r w:rsidR="00E65518" w:rsidRPr="00653638">
              <w:rPr>
                <w:noProof/>
                <w:webHidden/>
              </w:rPr>
              <w:t>3</w:t>
            </w:r>
            <w:r w:rsidR="00E65518" w:rsidRPr="00653638">
              <w:rPr>
                <w:noProof/>
                <w:webHidden/>
              </w:rPr>
              <w:fldChar w:fldCharType="end"/>
            </w:r>
          </w:hyperlink>
        </w:p>
        <w:p w14:paraId="711F915E" w14:textId="6434DEE4" w:rsidR="00E65518" w:rsidRPr="00653638" w:rsidRDefault="00695073">
          <w:pPr>
            <w:pStyle w:val="Spistreci3"/>
            <w:rPr>
              <w:rFonts w:asciiTheme="minorHAnsi" w:eastAsiaTheme="minorEastAsia" w:hAnsiTheme="minorHAnsi"/>
              <w:noProof/>
              <w:sz w:val="22"/>
              <w:lang w:eastAsia="pl-PL"/>
            </w:rPr>
          </w:pPr>
          <w:hyperlink w:anchor="_Toc83499704" w:history="1">
            <w:r w:rsidR="00E65518" w:rsidRPr="00653638">
              <w:rPr>
                <w:rStyle w:val="Hipercze"/>
                <w:rFonts w:eastAsia="Times New Roman" w:cs="Arial"/>
                <w:noProof/>
                <w:lang w:eastAsia="pl-PL"/>
              </w:rPr>
              <w:t>1.1.</w:t>
            </w:r>
            <w:r w:rsidR="00E65518" w:rsidRPr="00653638">
              <w:rPr>
                <w:rFonts w:asciiTheme="minorHAnsi" w:eastAsiaTheme="minorEastAsia" w:hAnsiTheme="minorHAnsi"/>
                <w:noProof/>
                <w:sz w:val="22"/>
                <w:lang w:eastAsia="pl-PL"/>
              </w:rPr>
              <w:tab/>
            </w:r>
            <w:r w:rsidR="00E65518" w:rsidRPr="00653638">
              <w:rPr>
                <w:rStyle w:val="Hipercze"/>
                <w:noProof/>
                <w:lang w:eastAsia="pl-PL"/>
              </w:rPr>
              <w:t>Przedmiot inwestycji.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_Toc83499704 \h </w:instrText>
            </w:r>
            <w:r w:rsidR="00E65518" w:rsidRPr="00653638">
              <w:rPr>
                <w:noProof/>
                <w:webHidden/>
              </w:rPr>
            </w:r>
            <w:r w:rsidR="00E65518" w:rsidRPr="00653638">
              <w:rPr>
                <w:noProof/>
                <w:webHidden/>
              </w:rPr>
              <w:fldChar w:fldCharType="separate"/>
            </w:r>
            <w:r w:rsidR="00E65518" w:rsidRPr="00653638">
              <w:rPr>
                <w:noProof/>
                <w:webHidden/>
              </w:rPr>
              <w:t>3</w:t>
            </w:r>
            <w:r w:rsidR="00E65518" w:rsidRPr="00653638">
              <w:rPr>
                <w:noProof/>
                <w:webHidden/>
              </w:rPr>
              <w:fldChar w:fldCharType="end"/>
            </w:r>
          </w:hyperlink>
        </w:p>
        <w:p w14:paraId="6318A767" w14:textId="3B33EF6F" w:rsidR="00E65518" w:rsidRPr="00653638" w:rsidRDefault="00695073">
          <w:pPr>
            <w:pStyle w:val="Spistreci3"/>
            <w:rPr>
              <w:rFonts w:asciiTheme="minorHAnsi" w:eastAsiaTheme="minorEastAsia" w:hAnsiTheme="minorHAnsi"/>
              <w:noProof/>
              <w:sz w:val="22"/>
              <w:lang w:eastAsia="pl-PL"/>
            </w:rPr>
          </w:pPr>
          <w:hyperlink w:anchor="_Toc83499705" w:history="1">
            <w:r w:rsidR="00E65518" w:rsidRPr="00653638">
              <w:rPr>
                <w:rStyle w:val="Hipercze"/>
                <w:rFonts w:eastAsia="Times New Roman" w:cs="Arial"/>
                <w:noProof/>
                <w:lang w:eastAsia="pl-PL"/>
              </w:rPr>
              <w:t>1.2.</w:t>
            </w:r>
            <w:r w:rsidR="00E65518" w:rsidRPr="00653638">
              <w:rPr>
                <w:rFonts w:asciiTheme="minorHAnsi" w:eastAsiaTheme="minorEastAsia" w:hAnsiTheme="minorHAnsi"/>
                <w:noProof/>
                <w:sz w:val="22"/>
                <w:lang w:eastAsia="pl-PL"/>
              </w:rPr>
              <w:tab/>
            </w:r>
            <w:r w:rsidR="00E65518" w:rsidRPr="00653638">
              <w:rPr>
                <w:rStyle w:val="Hipercze"/>
                <w:noProof/>
                <w:lang w:eastAsia="pl-PL"/>
              </w:rPr>
              <w:t>Zakres inwestycji.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_Toc83499705 \h </w:instrText>
            </w:r>
            <w:r w:rsidR="00E65518" w:rsidRPr="00653638">
              <w:rPr>
                <w:noProof/>
                <w:webHidden/>
              </w:rPr>
            </w:r>
            <w:r w:rsidR="00E65518" w:rsidRPr="00653638">
              <w:rPr>
                <w:noProof/>
                <w:webHidden/>
              </w:rPr>
              <w:fldChar w:fldCharType="separate"/>
            </w:r>
            <w:r w:rsidR="00E65518" w:rsidRPr="00653638">
              <w:rPr>
                <w:noProof/>
                <w:webHidden/>
              </w:rPr>
              <w:t>5</w:t>
            </w:r>
            <w:r w:rsidR="00E65518" w:rsidRPr="00653638">
              <w:rPr>
                <w:noProof/>
                <w:webHidden/>
              </w:rPr>
              <w:fldChar w:fldCharType="end"/>
            </w:r>
          </w:hyperlink>
        </w:p>
        <w:p w14:paraId="43DAF5C1" w14:textId="7C11D188" w:rsidR="00E65518" w:rsidRPr="00653638" w:rsidRDefault="00695073">
          <w:pPr>
            <w:pStyle w:val="Spistreci3"/>
            <w:rPr>
              <w:rFonts w:asciiTheme="minorHAnsi" w:eastAsiaTheme="minorEastAsia" w:hAnsiTheme="minorHAnsi"/>
              <w:noProof/>
              <w:sz w:val="22"/>
              <w:lang w:eastAsia="pl-PL"/>
            </w:rPr>
          </w:pPr>
          <w:hyperlink w:anchor="_Toc83499706" w:history="1">
            <w:r w:rsidR="00E65518" w:rsidRPr="00653638">
              <w:rPr>
                <w:rStyle w:val="Hipercze"/>
                <w:rFonts w:eastAsia="Times New Roman" w:cs="Arial"/>
                <w:noProof/>
                <w:lang w:eastAsia="pl-PL"/>
              </w:rPr>
              <w:t>1.2.1.</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Modernizacja oświetlenia ulicznego.</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_Toc83499706 \h </w:instrText>
            </w:r>
            <w:r w:rsidR="00E65518" w:rsidRPr="00653638">
              <w:rPr>
                <w:noProof/>
                <w:webHidden/>
              </w:rPr>
            </w:r>
            <w:r w:rsidR="00E65518" w:rsidRPr="00653638">
              <w:rPr>
                <w:noProof/>
                <w:webHidden/>
              </w:rPr>
              <w:fldChar w:fldCharType="separate"/>
            </w:r>
            <w:r w:rsidR="00E65518" w:rsidRPr="00653638">
              <w:rPr>
                <w:noProof/>
                <w:webHidden/>
              </w:rPr>
              <w:t>5</w:t>
            </w:r>
            <w:r w:rsidR="00E65518" w:rsidRPr="00653638">
              <w:rPr>
                <w:noProof/>
                <w:webHidden/>
              </w:rPr>
              <w:fldChar w:fldCharType="end"/>
            </w:r>
          </w:hyperlink>
        </w:p>
        <w:p w14:paraId="4212D710" w14:textId="42CD6F5C" w:rsidR="00E65518" w:rsidRPr="00653638" w:rsidRDefault="00695073">
          <w:pPr>
            <w:pStyle w:val="Spistreci3"/>
            <w:rPr>
              <w:rFonts w:asciiTheme="minorHAnsi" w:eastAsiaTheme="minorEastAsia" w:hAnsiTheme="minorHAnsi"/>
              <w:noProof/>
              <w:sz w:val="22"/>
              <w:lang w:eastAsia="pl-PL"/>
            </w:rPr>
          </w:pPr>
          <w:hyperlink w:anchor="_Toc83499707" w:history="1">
            <w:r w:rsidR="00E65518" w:rsidRPr="00653638">
              <w:rPr>
                <w:rStyle w:val="Hipercze"/>
                <w:rFonts w:eastAsia="Times New Roman" w:cs="Arial"/>
                <w:noProof/>
                <w:lang w:eastAsia="pl-PL"/>
              </w:rPr>
              <w:t>1.2.2.</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Instalacja systemu sterowania i zarządzania oświetleniem ulicznym.</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_Toc83499707 \h </w:instrText>
            </w:r>
            <w:r w:rsidR="00E65518" w:rsidRPr="00653638">
              <w:rPr>
                <w:noProof/>
                <w:webHidden/>
              </w:rPr>
            </w:r>
            <w:r w:rsidR="00E65518" w:rsidRPr="00653638">
              <w:rPr>
                <w:noProof/>
                <w:webHidden/>
              </w:rPr>
              <w:fldChar w:fldCharType="separate"/>
            </w:r>
            <w:r w:rsidR="00E65518" w:rsidRPr="00653638">
              <w:rPr>
                <w:noProof/>
                <w:webHidden/>
              </w:rPr>
              <w:t>6</w:t>
            </w:r>
            <w:r w:rsidR="00E65518" w:rsidRPr="00653638">
              <w:rPr>
                <w:noProof/>
                <w:webHidden/>
              </w:rPr>
              <w:fldChar w:fldCharType="end"/>
            </w:r>
          </w:hyperlink>
        </w:p>
        <w:p w14:paraId="67D15481" w14:textId="5D465D1A" w:rsidR="00E65518" w:rsidRPr="00653638" w:rsidRDefault="00695073">
          <w:pPr>
            <w:pStyle w:val="Spistreci3"/>
            <w:rPr>
              <w:rFonts w:asciiTheme="minorHAnsi" w:eastAsiaTheme="minorEastAsia" w:hAnsiTheme="minorHAnsi"/>
              <w:noProof/>
              <w:sz w:val="22"/>
              <w:lang w:eastAsia="pl-PL"/>
            </w:rPr>
          </w:pPr>
          <w:hyperlink w:anchor="_Toc83499708" w:history="1">
            <w:r w:rsidR="00E65518" w:rsidRPr="00653638">
              <w:rPr>
                <w:rStyle w:val="Hipercze"/>
                <w:rFonts w:eastAsia="Times New Roman" w:cs="Arial"/>
                <w:noProof/>
                <w:lang w:eastAsia="pl-PL"/>
              </w:rPr>
              <w:t>1.2.3.</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Pozostały zakres</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_Toc83499708 \h </w:instrText>
            </w:r>
            <w:r w:rsidR="00E65518" w:rsidRPr="00653638">
              <w:rPr>
                <w:noProof/>
                <w:webHidden/>
              </w:rPr>
            </w:r>
            <w:r w:rsidR="00E65518" w:rsidRPr="00653638">
              <w:rPr>
                <w:noProof/>
                <w:webHidden/>
              </w:rPr>
              <w:fldChar w:fldCharType="separate"/>
            </w:r>
            <w:r w:rsidR="00E65518" w:rsidRPr="00653638">
              <w:rPr>
                <w:noProof/>
                <w:webHidden/>
              </w:rPr>
              <w:t>6</w:t>
            </w:r>
            <w:r w:rsidR="00E65518" w:rsidRPr="00653638">
              <w:rPr>
                <w:noProof/>
                <w:webHidden/>
              </w:rPr>
              <w:fldChar w:fldCharType="end"/>
            </w:r>
          </w:hyperlink>
        </w:p>
        <w:p w14:paraId="64A3D4F1" w14:textId="566C4B0A" w:rsidR="00E65518" w:rsidRPr="00653638" w:rsidRDefault="00695073">
          <w:pPr>
            <w:pStyle w:val="Spistreci3"/>
            <w:rPr>
              <w:rFonts w:asciiTheme="minorHAnsi" w:eastAsiaTheme="minorEastAsia" w:hAnsiTheme="minorHAnsi"/>
              <w:noProof/>
              <w:sz w:val="22"/>
              <w:lang w:eastAsia="pl-PL"/>
            </w:rPr>
          </w:pPr>
          <w:hyperlink w:anchor="_Toc83499709" w:history="1">
            <w:r w:rsidR="00E65518" w:rsidRPr="00653638">
              <w:rPr>
                <w:rStyle w:val="Hipercze"/>
                <w:rFonts w:eastAsia="Times New Roman" w:cs="Arial"/>
                <w:noProof/>
                <w:lang w:eastAsia="pl-PL"/>
              </w:rPr>
              <w:t>2.1.</w:t>
            </w:r>
            <w:r w:rsidR="00E65518" w:rsidRPr="00653638">
              <w:rPr>
                <w:rFonts w:asciiTheme="minorHAnsi" w:eastAsiaTheme="minorEastAsia" w:hAnsiTheme="minorHAnsi"/>
                <w:noProof/>
                <w:sz w:val="22"/>
                <w:lang w:eastAsia="pl-PL"/>
              </w:rPr>
              <w:tab/>
            </w:r>
            <w:r w:rsidR="00E65518" w:rsidRPr="00653638">
              <w:rPr>
                <w:rStyle w:val="Hipercze"/>
                <w:noProof/>
                <w:lang w:eastAsia="pl-PL"/>
              </w:rPr>
              <w:t>Stan</w:t>
            </w:r>
            <w:r w:rsidR="00E65518" w:rsidRPr="00653638">
              <w:rPr>
                <w:rStyle w:val="Hipercze"/>
                <w:bCs/>
                <w:noProof/>
                <w:lang w:eastAsia="pl-PL"/>
              </w:rPr>
              <w:t xml:space="preserve"> </w:t>
            </w:r>
            <w:r w:rsidR="00E65518" w:rsidRPr="00653638">
              <w:rPr>
                <w:rStyle w:val="Hipercze"/>
                <w:noProof/>
                <w:lang w:eastAsia="pl-PL"/>
              </w:rPr>
              <w:t>aktualny</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_Toc83499709 \h </w:instrText>
            </w:r>
            <w:r w:rsidR="00E65518" w:rsidRPr="00653638">
              <w:rPr>
                <w:noProof/>
                <w:webHidden/>
              </w:rPr>
            </w:r>
            <w:r w:rsidR="00E65518" w:rsidRPr="00653638">
              <w:rPr>
                <w:noProof/>
                <w:webHidden/>
              </w:rPr>
              <w:fldChar w:fldCharType="separate"/>
            </w:r>
            <w:r w:rsidR="00E65518" w:rsidRPr="00653638">
              <w:rPr>
                <w:noProof/>
                <w:webHidden/>
              </w:rPr>
              <w:t>8</w:t>
            </w:r>
            <w:r w:rsidR="00E65518" w:rsidRPr="00653638">
              <w:rPr>
                <w:noProof/>
                <w:webHidden/>
              </w:rPr>
              <w:fldChar w:fldCharType="end"/>
            </w:r>
          </w:hyperlink>
        </w:p>
        <w:p w14:paraId="7C2D19F5" w14:textId="4C408870" w:rsidR="00E65518" w:rsidRPr="00653638" w:rsidRDefault="00695073">
          <w:pPr>
            <w:pStyle w:val="Spistreci3"/>
            <w:rPr>
              <w:rFonts w:asciiTheme="minorHAnsi" w:eastAsiaTheme="minorEastAsia" w:hAnsiTheme="minorHAnsi"/>
              <w:noProof/>
              <w:sz w:val="22"/>
              <w:lang w:eastAsia="pl-PL"/>
            </w:rPr>
          </w:pPr>
          <w:hyperlink w:anchor="_Toc83499710" w:history="1">
            <w:r w:rsidR="00E65518" w:rsidRPr="00653638">
              <w:rPr>
                <w:rStyle w:val="Hipercze"/>
                <w:rFonts w:eastAsia="Times New Roman" w:cs="Arial"/>
                <w:noProof/>
                <w:lang w:eastAsia="pl-PL"/>
              </w:rPr>
              <w:t>2.2.</w:t>
            </w:r>
            <w:r w:rsidR="00E65518" w:rsidRPr="00653638">
              <w:rPr>
                <w:rFonts w:asciiTheme="minorHAnsi" w:eastAsiaTheme="minorEastAsia" w:hAnsiTheme="minorHAnsi"/>
                <w:noProof/>
                <w:sz w:val="22"/>
                <w:lang w:eastAsia="pl-PL"/>
              </w:rPr>
              <w:tab/>
            </w:r>
            <w:r w:rsidR="00E65518" w:rsidRPr="00653638">
              <w:rPr>
                <w:rStyle w:val="Hipercze"/>
                <w:noProof/>
                <w:lang w:eastAsia="pl-PL"/>
              </w:rPr>
              <w:t>Aktualne uwarunkowania wykonania inwestycji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_Toc83499710 \h </w:instrText>
            </w:r>
            <w:r w:rsidR="00E65518" w:rsidRPr="00653638">
              <w:rPr>
                <w:noProof/>
                <w:webHidden/>
              </w:rPr>
            </w:r>
            <w:r w:rsidR="00E65518" w:rsidRPr="00653638">
              <w:rPr>
                <w:noProof/>
                <w:webHidden/>
              </w:rPr>
              <w:fldChar w:fldCharType="separate"/>
            </w:r>
            <w:r w:rsidR="00E65518" w:rsidRPr="00653638">
              <w:rPr>
                <w:noProof/>
                <w:webHidden/>
              </w:rPr>
              <w:t>8</w:t>
            </w:r>
            <w:r w:rsidR="00E65518" w:rsidRPr="00653638">
              <w:rPr>
                <w:noProof/>
                <w:webHidden/>
              </w:rPr>
              <w:fldChar w:fldCharType="end"/>
            </w:r>
          </w:hyperlink>
        </w:p>
        <w:p w14:paraId="6949C83C" w14:textId="6D8DEBA0" w:rsidR="00E65518" w:rsidRPr="00653638" w:rsidRDefault="00695073">
          <w:pPr>
            <w:pStyle w:val="Spistreci3"/>
            <w:rPr>
              <w:rFonts w:asciiTheme="minorHAnsi" w:eastAsiaTheme="minorEastAsia" w:hAnsiTheme="minorHAnsi"/>
              <w:noProof/>
              <w:sz w:val="22"/>
              <w:lang w:eastAsia="pl-PL"/>
            </w:rPr>
          </w:pPr>
          <w:hyperlink w:anchor="_Toc83499711" w:history="1">
            <w:r w:rsidR="00E65518" w:rsidRPr="00653638">
              <w:rPr>
                <w:rStyle w:val="Hipercze"/>
                <w:rFonts w:eastAsia="Times New Roman" w:cs="Arial"/>
                <w:noProof/>
                <w:lang w:eastAsia="pl-PL"/>
              </w:rPr>
              <w:t>2.3.</w:t>
            </w:r>
            <w:r w:rsidR="00E65518" w:rsidRPr="00653638">
              <w:rPr>
                <w:rFonts w:asciiTheme="minorHAnsi" w:eastAsiaTheme="minorEastAsia" w:hAnsiTheme="minorHAnsi"/>
                <w:noProof/>
                <w:sz w:val="22"/>
                <w:lang w:eastAsia="pl-PL"/>
              </w:rPr>
              <w:tab/>
            </w:r>
            <w:r w:rsidR="00E65518" w:rsidRPr="00653638">
              <w:rPr>
                <w:rStyle w:val="Hipercze"/>
                <w:noProof/>
                <w:lang w:eastAsia="pl-PL"/>
              </w:rPr>
              <w:t>Uwarunkowania związane z wykorzystaniem terenu</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_Toc83499711 \h </w:instrText>
            </w:r>
            <w:r w:rsidR="00E65518" w:rsidRPr="00653638">
              <w:rPr>
                <w:noProof/>
                <w:webHidden/>
              </w:rPr>
            </w:r>
            <w:r w:rsidR="00E65518" w:rsidRPr="00653638">
              <w:rPr>
                <w:noProof/>
                <w:webHidden/>
              </w:rPr>
              <w:fldChar w:fldCharType="separate"/>
            </w:r>
            <w:r w:rsidR="00E65518" w:rsidRPr="00653638">
              <w:rPr>
                <w:noProof/>
                <w:webHidden/>
              </w:rPr>
              <w:t>9</w:t>
            </w:r>
            <w:r w:rsidR="00E65518" w:rsidRPr="00653638">
              <w:rPr>
                <w:noProof/>
                <w:webHidden/>
              </w:rPr>
              <w:fldChar w:fldCharType="end"/>
            </w:r>
          </w:hyperlink>
        </w:p>
        <w:p w14:paraId="4E9385EE" w14:textId="180B0E69" w:rsidR="00E65518" w:rsidRPr="00653638" w:rsidRDefault="00695073">
          <w:pPr>
            <w:pStyle w:val="Spistreci3"/>
            <w:rPr>
              <w:rFonts w:asciiTheme="minorHAnsi" w:eastAsiaTheme="minorEastAsia" w:hAnsiTheme="minorHAnsi"/>
              <w:noProof/>
              <w:sz w:val="22"/>
              <w:lang w:eastAsia="pl-PL"/>
            </w:rPr>
          </w:pPr>
          <w:hyperlink w:anchor="_Toc83499712" w:history="1">
            <w:r w:rsidR="00E65518" w:rsidRPr="00653638">
              <w:rPr>
                <w:rStyle w:val="Hipercze"/>
                <w:rFonts w:eastAsia="Times New Roman" w:cs="Arial"/>
                <w:noProof/>
                <w:lang w:eastAsia="pl-PL"/>
              </w:rPr>
              <w:t>2.4.</w:t>
            </w:r>
            <w:r w:rsidR="00E65518" w:rsidRPr="00653638">
              <w:rPr>
                <w:rFonts w:asciiTheme="minorHAnsi" w:eastAsiaTheme="minorEastAsia" w:hAnsiTheme="minorHAnsi"/>
                <w:noProof/>
                <w:sz w:val="22"/>
                <w:lang w:eastAsia="pl-PL"/>
              </w:rPr>
              <w:tab/>
            </w:r>
            <w:r w:rsidR="00E65518" w:rsidRPr="00653638">
              <w:rPr>
                <w:rStyle w:val="Hipercze"/>
                <w:noProof/>
                <w:lang w:eastAsia="pl-PL"/>
              </w:rPr>
              <w:t>Uwarunkowania związane z realizacją przedmiotu inwestycji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_Toc83499712 \h </w:instrText>
            </w:r>
            <w:r w:rsidR="00E65518" w:rsidRPr="00653638">
              <w:rPr>
                <w:noProof/>
                <w:webHidden/>
              </w:rPr>
            </w:r>
            <w:r w:rsidR="00E65518" w:rsidRPr="00653638">
              <w:rPr>
                <w:noProof/>
                <w:webHidden/>
              </w:rPr>
              <w:fldChar w:fldCharType="separate"/>
            </w:r>
            <w:r w:rsidR="00E65518" w:rsidRPr="00653638">
              <w:rPr>
                <w:noProof/>
                <w:webHidden/>
              </w:rPr>
              <w:t>11</w:t>
            </w:r>
            <w:r w:rsidR="00E65518" w:rsidRPr="00653638">
              <w:rPr>
                <w:noProof/>
                <w:webHidden/>
              </w:rPr>
              <w:fldChar w:fldCharType="end"/>
            </w:r>
          </w:hyperlink>
        </w:p>
        <w:p w14:paraId="0C85D707" w14:textId="5987C9A1" w:rsidR="00E65518" w:rsidRPr="00653638" w:rsidRDefault="00695073">
          <w:pPr>
            <w:pStyle w:val="Spistreci3"/>
            <w:rPr>
              <w:rFonts w:asciiTheme="minorHAnsi" w:eastAsiaTheme="minorEastAsia" w:hAnsiTheme="minorHAnsi"/>
              <w:noProof/>
              <w:sz w:val="22"/>
              <w:lang w:eastAsia="pl-PL"/>
            </w:rPr>
          </w:pPr>
          <w:hyperlink w:anchor="_Toc83499713" w:history="1">
            <w:r w:rsidR="00E65518" w:rsidRPr="00653638">
              <w:rPr>
                <w:rStyle w:val="Hipercze"/>
                <w:rFonts w:eastAsia="Times New Roman" w:cs="Arial"/>
                <w:noProof/>
                <w:lang w:eastAsia="pl-PL"/>
              </w:rPr>
              <w:t>2.5.</w:t>
            </w:r>
            <w:r w:rsidR="00E65518" w:rsidRPr="00653638">
              <w:rPr>
                <w:rFonts w:asciiTheme="minorHAnsi" w:eastAsiaTheme="minorEastAsia" w:hAnsiTheme="minorHAnsi"/>
                <w:noProof/>
                <w:sz w:val="22"/>
                <w:lang w:eastAsia="pl-PL"/>
              </w:rPr>
              <w:tab/>
            </w:r>
            <w:r w:rsidR="00E65518" w:rsidRPr="00653638">
              <w:rPr>
                <w:rStyle w:val="Hipercze"/>
                <w:noProof/>
                <w:lang w:eastAsia="pl-PL"/>
              </w:rPr>
              <w:t>Wytyczne dla opracowania dokumentacji projektowej</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_Toc83499713 \h </w:instrText>
            </w:r>
            <w:r w:rsidR="00E65518" w:rsidRPr="00653638">
              <w:rPr>
                <w:noProof/>
                <w:webHidden/>
              </w:rPr>
            </w:r>
            <w:r w:rsidR="00E65518" w:rsidRPr="00653638">
              <w:rPr>
                <w:noProof/>
                <w:webHidden/>
              </w:rPr>
              <w:fldChar w:fldCharType="separate"/>
            </w:r>
            <w:r w:rsidR="00E65518" w:rsidRPr="00653638">
              <w:rPr>
                <w:noProof/>
                <w:webHidden/>
              </w:rPr>
              <w:t>12</w:t>
            </w:r>
            <w:r w:rsidR="00E65518" w:rsidRPr="00653638">
              <w:rPr>
                <w:noProof/>
                <w:webHidden/>
              </w:rPr>
              <w:fldChar w:fldCharType="end"/>
            </w:r>
          </w:hyperlink>
        </w:p>
        <w:p w14:paraId="0596D9AD" w14:textId="5356F93B" w:rsidR="00E65518" w:rsidRPr="00653638" w:rsidRDefault="00695073">
          <w:pPr>
            <w:pStyle w:val="Spistreci3"/>
            <w:rPr>
              <w:rFonts w:asciiTheme="minorHAnsi" w:eastAsiaTheme="minorEastAsia" w:hAnsiTheme="minorHAnsi"/>
              <w:noProof/>
              <w:sz w:val="22"/>
              <w:lang w:eastAsia="pl-PL"/>
            </w:rPr>
          </w:pPr>
          <w:hyperlink w:anchor="_Toc83499714" w:history="1">
            <w:r w:rsidR="00E65518" w:rsidRPr="00653638">
              <w:rPr>
                <w:rStyle w:val="Hipercze"/>
                <w:rFonts w:eastAsia="Times New Roman" w:cs="Arial"/>
                <w:noProof/>
                <w:lang w:eastAsia="pl-PL"/>
              </w:rPr>
              <w:t>2.6.</w:t>
            </w:r>
            <w:r w:rsidR="00E65518" w:rsidRPr="00653638">
              <w:rPr>
                <w:rFonts w:asciiTheme="minorHAnsi" w:eastAsiaTheme="minorEastAsia" w:hAnsiTheme="minorHAnsi"/>
                <w:noProof/>
                <w:sz w:val="22"/>
                <w:lang w:eastAsia="pl-PL"/>
              </w:rPr>
              <w:tab/>
            </w:r>
            <w:r w:rsidR="00E65518" w:rsidRPr="00653638">
              <w:rPr>
                <w:rStyle w:val="Hipercze"/>
                <w:noProof/>
                <w:lang w:eastAsia="pl-PL"/>
              </w:rPr>
              <w:t>Wytyczne w stosunku do realizacji przedmiotu inwestycji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_Toc83499714 \h </w:instrText>
            </w:r>
            <w:r w:rsidR="00E65518" w:rsidRPr="00653638">
              <w:rPr>
                <w:noProof/>
                <w:webHidden/>
              </w:rPr>
            </w:r>
            <w:r w:rsidR="00E65518" w:rsidRPr="00653638">
              <w:rPr>
                <w:noProof/>
                <w:webHidden/>
              </w:rPr>
              <w:fldChar w:fldCharType="separate"/>
            </w:r>
            <w:r w:rsidR="00E65518" w:rsidRPr="00653638">
              <w:rPr>
                <w:noProof/>
                <w:webHidden/>
              </w:rPr>
              <w:t>15</w:t>
            </w:r>
            <w:r w:rsidR="00E65518" w:rsidRPr="00653638">
              <w:rPr>
                <w:noProof/>
                <w:webHidden/>
              </w:rPr>
              <w:fldChar w:fldCharType="end"/>
            </w:r>
          </w:hyperlink>
        </w:p>
        <w:p w14:paraId="072962D2" w14:textId="169C210C" w:rsidR="00E65518" w:rsidRPr="00653638" w:rsidRDefault="00695073">
          <w:pPr>
            <w:pStyle w:val="Spistreci3"/>
            <w:rPr>
              <w:rFonts w:asciiTheme="minorHAnsi" w:eastAsiaTheme="minorEastAsia" w:hAnsiTheme="minorHAnsi"/>
              <w:noProof/>
              <w:sz w:val="22"/>
              <w:lang w:eastAsia="pl-PL"/>
            </w:rPr>
          </w:pPr>
          <w:hyperlink w:anchor="_Toc83499715" w:history="1">
            <w:r w:rsidR="00E65518" w:rsidRPr="00653638">
              <w:rPr>
                <w:rStyle w:val="Hipercze"/>
                <w:rFonts w:eastAsia="Times New Roman" w:cs="Arial"/>
                <w:noProof/>
                <w:lang w:eastAsia="pl-PL"/>
              </w:rPr>
              <w:t>3.1.</w:t>
            </w:r>
            <w:r w:rsidR="00E65518" w:rsidRPr="00653638">
              <w:rPr>
                <w:rFonts w:asciiTheme="minorHAnsi" w:eastAsiaTheme="minorEastAsia" w:hAnsiTheme="minorHAnsi"/>
                <w:noProof/>
                <w:sz w:val="22"/>
                <w:lang w:eastAsia="pl-PL"/>
              </w:rPr>
              <w:tab/>
            </w:r>
            <w:r w:rsidR="00E65518" w:rsidRPr="00653638">
              <w:rPr>
                <w:rStyle w:val="Hipercze"/>
                <w:noProof/>
                <w:lang w:eastAsia="pl-PL"/>
              </w:rPr>
              <w:t>Wymagania dla dokumentacji projektowej</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_Toc83499715 \h </w:instrText>
            </w:r>
            <w:r w:rsidR="00E65518" w:rsidRPr="00653638">
              <w:rPr>
                <w:noProof/>
                <w:webHidden/>
              </w:rPr>
            </w:r>
            <w:r w:rsidR="00E65518" w:rsidRPr="00653638">
              <w:rPr>
                <w:noProof/>
                <w:webHidden/>
              </w:rPr>
              <w:fldChar w:fldCharType="separate"/>
            </w:r>
            <w:r w:rsidR="00E65518" w:rsidRPr="00653638">
              <w:rPr>
                <w:noProof/>
                <w:webHidden/>
              </w:rPr>
              <w:t>16</w:t>
            </w:r>
            <w:r w:rsidR="00E65518" w:rsidRPr="00653638">
              <w:rPr>
                <w:noProof/>
                <w:webHidden/>
              </w:rPr>
              <w:fldChar w:fldCharType="end"/>
            </w:r>
          </w:hyperlink>
        </w:p>
        <w:p w14:paraId="59C0C2C4" w14:textId="352E5799" w:rsidR="00E65518" w:rsidRPr="00653638" w:rsidRDefault="00695073">
          <w:pPr>
            <w:pStyle w:val="Spistreci3"/>
            <w:rPr>
              <w:rFonts w:asciiTheme="minorHAnsi" w:eastAsiaTheme="minorEastAsia" w:hAnsiTheme="minorHAnsi"/>
              <w:noProof/>
              <w:sz w:val="22"/>
              <w:lang w:eastAsia="pl-PL"/>
            </w:rPr>
          </w:pPr>
          <w:hyperlink w:anchor="_Toc83499716" w:history="1">
            <w:r w:rsidR="00E65518" w:rsidRPr="00653638">
              <w:rPr>
                <w:rStyle w:val="Hipercze"/>
                <w:rFonts w:eastAsia="Times New Roman" w:cs="Arial"/>
                <w:noProof/>
                <w:lang w:eastAsia="pl-PL"/>
              </w:rPr>
              <w:t>3.2.</w:t>
            </w:r>
            <w:r w:rsidR="00E65518" w:rsidRPr="00653638">
              <w:rPr>
                <w:rFonts w:asciiTheme="minorHAnsi" w:eastAsiaTheme="minorEastAsia" w:hAnsiTheme="minorHAnsi"/>
                <w:noProof/>
                <w:sz w:val="22"/>
                <w:lang w:eastAsia="pl-PL"/>
              </w:rPr>
              <w:tab/>
            </w:r>
            <w:r w:rsidR="00E65518" w:rsidRPr="00653638">
              <w:rPr>
                <w:rStyle w:val="Hipercze"/>
                <w:noProof/>
                <w:lang w:eastAsia="pl-PL"/>
              </w:rPr>
              <w:t>Zakres robót do realizacji.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_Toc83499716 \h </w:instrText>
            </w:r>
            <w:r w:rsidR="00E65518" w:rsidRPr="00653638">
              <w:rPr>
                <w:noProof/>
                <w:webHidden/>
              </w:rPr>
            </w:r>
            <w:r w:rsidR="00E65518" w:rsidRPr="00653638">
              <w:rPr>
                <w:noProof/>
                <w:webHidden/>
              </w:rPr>
              <w:fldChar w:fldCharType="separate"/>
            </w:r>
            <w:r w:rsidR="00E65518" w:rsidRPr="00653638">
              <w:rPr>
                <w:noProof/>
                <w:webHidden/>
              </w:rPr>
              <w:t>18</w:t>
            </w:r>
            <w:r w:rsidR="00E65518" w:rsidRPr="00653638">
              <w:rPr>
                <w:noProof/>
                <w:webHidden/>
              </w:rPr>
              <w:fldChar w:fldCharType="end"/>
            </w:r>
          </w:hyperlink>
        </w:p>
        <w:p w14:paraId="52FCC70C" w14:textId="5151DC61" w:rsidR="00E65518" w:rsidRPr="00653638" w:rsidRDefault="00695073">
          <w:pPr>
            <w:pStyle w:val="Spistreci3"/>
            <w:rPr>
              <w:rFonts w:asciiTheme="minorHAnsi" w:eastAsiaTheme="minorEastAsia" w:hAnsiTheme="minorHAnsi"/>
              <w:noProof/>
              <w:sz w:val="22"/>
              <w:lang w:eastAsia="pl-PL"/>
            </w:rPr>
          </w:pPr>
          <w:hyperlink w:anchor="_Toc83499717" w:history="1">
            <w:r w:rsidR="00E65518" w:rsidRPr="00653638">
              <w:rPr>
                <w:rStyle w:val="Hipercze"/>
                <w:rFonts w:eastAsia="Times New Roman" w:cs="Arial"/>
                <w:noProof/>
                <w:lang w:eastAsia="pl-PL"/>
              </w:rPr>
              <w:t>3.3.</w:t>
            </w:r>
            <w:r w:rsidR="00E65518" w:rsidRPr="00653638">
              <w:rPr>
                <w:rFonts w:asciiTheme="minorHAnsi" w:eastAsiaTheme="minorEastAsia" w:hAnsiTheme="minorHAnsi"/>
                <w:noProof/>
                <w:sz w:val="22"/>
                <w:lang w:eastAsia="pl-PL"/>
              </w:rPr>
              <w:tab/>
            </w:r>
            <w:r w:rsidR="00E65518" w:rsidRPr="00653638">
              <w:rPr>
                <w:rStyle w:val="Hipercze"/>
                <w:noProof/>
                <w:lang w:eastAsia="pl-PL"/>
              </w:rPr>
              <w:t>Wymagania ogólne.</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_Toc83499717 \h </w:instrText>
            </w:r>
            <w:r w:rsidR="00E65518" w:rsidRPr="00653638">
              <w:rPr>
                <w:noProof/>
                <w:webHidden/>
              </w:rPr>
            </w:r>
            <w:r w:rsidR="00E65518" w:rsidRPr="00653638">
              <w:rPr>
                <w:noProof/>
                <w:webHidden/>
              </w:rPr>
              <w:fldChar w:fldCharType="separate"/>
            </w:r>
            <w:r w:rsidR="00E65518" w:rsidRPr="00653638">
              <w:rPr>
                <w:noProof/>
                <w:webHidden/>
              </w:rPr>
              <w:t>18</w:t>
            </w:r>
            <w:r w:rsidR="00E65518" w:rsidRPr="00653638">
              <w:rPr>
                <w:noProof/>
                <w:webHidden/>
              </w:rPr>
              <w:fldChar w:fldCharType="end"/>
            </w:r>
          </w:hyperlink>
        </w:p>
        <w:p w14:paraId="466CFC23" w14:textId="345CA0FD" w:rsidR="00E65518" w:rsidRPr="00653638" w:rsidRDefault="00695073">
          <w:pPr>
            <w:pStyle w:val="Spistreci3"/>
            <w:rPr>
              <w:rFonts w:asciiTheme="minorHAnsi" w:eastAsiaTheme="minorEastAsia" w:hAnsiTheme="minorHAnsi"/>
              <w:noProof/>
              <w:sz w:val="22"/>
              <w:lang w:eastAsia="pl-PL"/>
            </w:rPr>
          </w:pPr>
          <w:hyperlink w:anchor="_Toc83499718" w:history="1">
            <w:r w:rsidR="00E65518" w:rsidRPr="00653638">
              <w:rPr>
                <w:rStyle w:val="Hipercze"/>
                <w:rFonts w:eastAsia="Times New Roman" w:cs="Arial"/>
                <w:noProof/>
                <w:lang w:eastAsia="pl-PL"/>
              </w:rPr>
              <w:t>3.4.</w:t>
            </w:r>
            <w:r w:rsidR="00E65518" w:rsidRPr="00653638">
              <w:rPr>
                <w:rFonts w:asciiTheme="minorHAnsi" w:eastAsiaTheme="minorEastAsia" w:hAnsiTheme="minorHAnsi"/>
                <w:noProof/>
                <w:sz w:val="22"/>
                <w:lang w:eastAsia="pl-PL"/>
              </w:rPr>
              <w:tab/>
            </w:r>
            <w:r w:rsidR="00E65518" w:rsidRPr="00653638">
              <w:rPr>
                <w:rStyle w:val="Hipercze"/>
                <w:noProof/>
                <w:lang w:eastAsia="pl-PL"/>
              </w:rPr>
              <w:t>Wymagania dla opraw oświetleniowych.</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_Toc83499718 \h </w:instrText>
            </w:r>
            <w:r w:rsidR="00E65518" w:rsidRPr="00653638">
              <w:rPr>
                <w:noProof/>
                <w:webHidden/>
              </w:rPr>
            </w:r>
            <w:r w:rsidR="00E65518" w:rsidRPr="00653638">
              <w:rPr>
                <w:noProof/>
                <w:webHidden/>
              </w:rPr>
              <w:fldChar w:fldCharType="separate"/>
            </w:r>
            <w:r w:rsidR="00E65518" w:rsidRPr="00653638">
              <w:rPr>
                <w:noProof/>
                <w:webHidden/>
              </w:rPr>
              <w:t>20</w:t>
            </w:r>
            <w:r w:rsidR="00E65518" w:rsidRPr="00653638">
              <w:rPr>
                <w:noProof/>
                <w:webHidden/>
              </w:rPr>
              <w:fldChar w:fldCharType="end"/>
            </w:r>
          </w:hyperlink>
        </w:p>
        <w:p w14:paraId="5E11B051" w14:textId="28C36247" w:rsidR="00E65518" w:rsidRPr="00653638" w:rsidRDefault="00695073">
          <w:pPr>
            <w:pStyle w:val="Spistreci3"/>
            <w:rPr>
              <w:rFonts w:asciiTheme="minorHAnsi" w:eastAsiaTheme="minorEastAsia" w:hAnsiTheme="minorHAnsi"/>
              <w:noProof/>
              <w:sz w:val="22"/>
              <w:lang w:eastAsia="pl-PL"/>
            </w:rPr>
          </w:pPr>
          <w:hyperlink w:anchor="_Toc83499719" w:history="1">
            <w:r w:rsidR="00E65518" w:rsidRPr="00653638">
              <w:rPr>
                <w:rStyle w:val="Hipercze"/>
                <w:rFonts w:eastAsia="Times New Roman" w:cs="Arial"/>
                <w:noProof/>
                <w:lang w:eastAsia="pl-PL"/>
              </w:rPr>
              <w:t>3.4.1.</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Wymagania dla opraw oświetleniowych oświetlenia ulicznego funkcjonalnych– oprawy drogowe</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_Toc83499719 \h </w:instrText>
            </w:r>
            <w:r w:rsidR="00E65518" w:rsidRPr="00653638">
              <w:rPr>
                <w:noProof/>
                <w:webHidden/>
              </w:rPr>
            </w:r>
            <w:r w:rsidR="00E65518" w:rsidRPr="00653638">
              <w:rPr>
                <w:noProof/>
                <w:webHidden/>
              </w:rPr>
              <w:fldChar w:fldCharType="separate"/>
            </w:r>
            <w:r w:rsidR="00E65518" w:rsidRPr="00653638">
              <w:rPr>
                <w:noProof/>
                <w:webHidden/>
              </w:rPr>
              <w:t>20</w:t>
            </w:r>
            <w:r w:rsidR="00E65518" w:rsidRPr="00653638">
              <w:rPr>
                <w:noProof/>
                <w:webHidden/>
              </w:rPr>
              <w:fldChar w:fldCharType="end"/>
            </w:r>
          </w:hyperlink>
        </w:p>
        <w:p w14:paraId="67A5F8F4" w14:textId="475972B4" w:rsidR="00E65518" w:rsidRPr="00653638" w:rsidRDefault="00695073">
          <w:pPr>
            <w:pStyle w:val="Spistreci3"/>
            <w:rPr>
              <w:rFonts w:asciiTheme="minorHAnsi" w:eastAsiaTheme="minorEastAsia" w:hAnsiTheme="minorHAnsi"/>
              <w:noProof/>
              <w:sz w:val="22"/>
              <w:lang w:eastAsia="pl-PL"/>
            </w:rPr>
          </w:pPr>
          <w:hyperlink w:anchor="_Toc83499720" w:history="1">
            <w:r w:rsidR="00E65518" w:rsidRPr="00653638">
              <w:rPr>
                <w:rStyle w:val="Hipercze"/>
                <w:rFonts w:eastAsia="Times New Roman" w:cs="Arial"/>
                <w:noProof/>
                <w:lang w:eastAsia="pl-PL"/>
              </w:rPr>
              <w:t>3.4.2.</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Dokumenty potwierdzające równoważność opraw oświetleniowych drogowych</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_Toc83499720 \h </w:instrText>
            </w:r>
            <w:r w:rsidR="00E65518" w:rsidRPr="00653638">
              <w:rPr>
                <w:noProof/>
                <w:webHidden/>
              </w:rPr>
            </w:r>
            <w:r w:rsidR="00E65518" w:rsidRPr="00653638">
              <w:rPr>
                <w:noProof/>
                <w:webHidden/>
              </w:rPr>
              <w:fldChar w:fldCharType="separate"/>
            </w:r>
            <w:r w:rsidR="00E65518" w:rsidRPr="00653638">
              <w:rPr>
                <w:noProof/>
                <w:webHidden/>
              </w:rPr>
              <w:t>22</w:t>
            </w:r>
            <w:r w:rsidR="00E65518" w:rsidRPr="00653638">
              <w:rPr>
                <w:noProof/>
                <w:webHidden/>
              </w:rPr>
              <w:fldChar w:fldCharType="end"/>
            </w:r>
          </w:hyperlink>
        </w:p>
        <w:p w14:paraId="654C8733" w14:textId="5BD5E325" w:rsidR="00E65518" w:rsidRPr="00653638" w:rsidRDefault="00695073">
          <w:pPr>
            <w:pStyle w:val="Spistreci3"/>
            <w:rPr>
              <w:rFonts w:asciiTheme="minorHAnsi" w:eastAsiaTheme="minorEastAsia" w:hAnsiTheme="minorHAnsi"/>
              <w:noProof/>
              <w:sz w:val="22"/>
              <w:lang w:eastAsia="pl-PL"/>
            </w:rPr>
          </w:pPr>
          <w:hyperlink w:anchor="_Toc83499721" w:history="1">
            <w:r w:rsidR="00E65518" w:rsidRPr="00653638">
              <w:rPr>
                <w:rStyle w:val="Hipercze"/>
                <w:rFonts w:eastAsia="Times New Roman" w:cs="Arial"/>
                <w:noProof/>
                <w:lang w:eastAsia="pl-PL"/>
              </w:rPr>
              <w:t>3.4.3.</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Wymagania dla opraw oświetleniowych oświetlenia ozdobnego</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_Toc83499721 \h </w:instrText>
            </w:r>
            <w:r w:rsidR="00E65518" w:rsidRPr="00653638">
              <w:rPr>
                <w:noProof/>
                <w:webHidden/>
              </w:rPr>
            </w:r>
            <w:r w:rsidR="00E65518" w:rsidRPr="00653638">
              <w:rPr>
                <w:noProof/>
                <w:webHidden/>
              </w:rPr>
              <w:fldChar w:fldCharType="separate"/>
            </w:r>
            <w:r w:rsidR="00E65518" w:rsidRPr="00653638">
              <w:rPr>
                <w:noProof/>
                <w:webHidden/>
              </w:rPr>
              <w:t>22</w:t>
            </w:r>
            <w:r w:rsidR="00E65518" w:rsidRPr="00653638">
              <w:rPr>
                <w:noProof/>
                <w:webHidden/>
              </w:rPr>
              <w:fldChar w:fldCharType="end"/>
            </w:r>
          </w:hyperlink>
        </w:p>
        <w:p w14:paraId="43EB9235" w14:textId="26576800" w:rsidR="00E65518" w:rsidRPr="00653638" w:rsidRDefault="00695073">
          <w:pPr>
            <w:pStyle w:val="Spistreci3"/>
            <w:rPr>
              <w:rFonts w:asciiTheme="minorHAnsi" w:eastAsiaTheme="minorEastAsia" w:hAnsiTheme="minorHAnsi"/>
              <w:noProof/>
              <w:sz w:val="22"/>
              <w:lang w:eastAsia="pl-PL"/>
            </w:rPr>
          </w:pPr>
          <w:hyperlink w:anchor="_Toc83499722" w:history="1">
            <w:r w:rsidR="00E65518" w:rsidRPr="00653638">
              <w:rPr>
                <w:rStyle w:val="Hipercze"/>
                <w:rFonts w:eastAsia="Times New Roman" w:cs="Times New Roman"/>
                <w:noProof/>
                <w:lang w:eastAsia="pl-PL"/>
              </w:rPr>
              <w:t>3.9.</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Prace koncepcyjne i projektowe</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_Toc83499722 \h </w:instrText>
            </w:r>
            <w:r w:rsidR="00E65518" w:rsidRPr="00653638">
              <w:rPr>
                <w:noProof/>
                <w:webHidden/>
              </w:rPr>
            </w:r>
            <w:r w:rsidR="00E65518" w:rsidRPr="00653638">
              <w:rPr>
                <w:noProof/>
                <w:webHidden/>
              </w:rPr>
              <w:fldChar w:fldCharType="separate"/>
            </w:r>
            <w:r w:rsidR="00E65518" w:rsidRPr="00653638">
              <w:rPr>
                <w:noProof/>
                <w:webHidden/>
              </w:rPr>
              <w:t>33</w:t>
            </w:r>
            <w:r w:rsidR="00E65518" w:rsidRPr="00653638">
              <w:rPr>
                <w:noProof/>
                <w:webHidden/>
              </w:rPr>
              <w:fldChar w:fldCharType="end"/>
            </w:r>
          </w:hyperlink>
        </w:p>
        <w:p w14:paraId="3F54DD8F" w14:textId="51571B0F" w:rsidR="00E65518" w:rsidRPr="00653638" w:rsidRDefault="00695073">
          <w:pPr>
            <w:pStyle w:val="Spistreci3"/>
            <w:rPr>
              <w:rFonts w:asciiTheme="minorHAnsi" w:eastAsiaTheme="minorEastAsia" w:hAnsiTheme="minorHAnsi"/>
              <w:noProof/>
              <w:sz w:val="22"/>
              <w:lang w:eastAsia="pl-PL"/>
            </w:rPr>
          </w:pPr>
          <w:hyperlink w:anchor="_Toc83499723" w:history="1">
            <w:r w:rsidR="00E65518" w:rsidRPr="00653638">
              <w:rPr>
                <w:rStyle w:val="Hipercze"/>
                <w:rFonts w:eastAsia="Times New Roman" w:cs="Arial"/>
                <w:noProof/>
                <w:lang w:eastAsia="pl-PL"/>
              </w:rPr>
              <w:t>3.9.1.</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Koncepcja architektoniczno-konstrukcyjna</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_Toc83499723 \h </w:instrText>
            </w:r>
            <w:r w:rsidR="00E65518" w:rsidRPr="00653638">
              <w:rPr>
                <w:noProof/>
                <w:webHidden/>
              </w:rPr>
            </w:r>
            <w:r w:rsidR="00E65518" w:rsidRPr="00653638">
              <w:rPr>
                <w:noProof/>
                <w:webHidden/>
              </w:rPr>
              <w:fldChar w:fldCharType="separate"/>
            </w:r>
            <w:r w:rsidR="00E65518" w:rsidRPr="00653638">
              <w:rPr>
                <w:noProof/>
                <w:webHidden/>
              </w:rPr>
              <w:t>33</w:t>
            </w:r>
            <w:r w:rsidR="00E65518" w:rsidRPr="00653638">
              <w:rPr>
                <w:noProof/>
                <w:webHidden/>
              </w:rPr>
              <w:fldChar w:fldCharType="end"/>
            </w:r>
          </w:hyperlink>
        </w:p>
        <w:p w14:paraId="35C49CC7" w14:textId="12BE3B0B" w:rsidR="00E65518" w:rsidRPr="00653638" w:rsidRDefault="00695073">
          <w:pPr>
            <w:pStyle w:val="Spistreci3"/>
            <w:rPr>
              <w:rFonts w:asciiTheme="minorHAnsi" w:eastAsiaTheme="minorEastAsia" w:hAnsiTheme="minorHAnsi"/>
              <w:noProof/>
              <w:sz w:val="22"/>
              <w:lang w:eastAsia="pl-PL"/>
            </w:rPr>
          </w:pPr>
          <w:hyperlink w:anchor="_Toc83499724" w:history="1">
            <w:r w:rsidR="00E65518" w:rsidRPr="00653638">
              <w:rPr>
                <w:rStyle w:val="Hipercze"/>
                <w:rFonts w:eastAsia="Times New Roman" w:cs="Arial"/>
                <w:noProof/>
                <w:lang w:eastAsia="pl-PL"/>
              </w:rPr>
              <w:t>3.9.2.</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Mapa do celów projektowych</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_Toc83499724 \h </w:instrText>
            </w:r>
            <w:r w:rsidR="00E65518" w:rsidRPr="00653638">
              <w:rPr>
                <w:noProof/>
                <w:webHidden/>
              </w:rPr>
            </w:r>
            <w:r w:rsidR="00E65518" w:rsidRPr="00653638">
              <w:rPr>
                <w:noProof/>
                <w:webHidden/>
              </w:rPr>
              <w:fldChar w:fldCharType="separate"/>
            </w:r>
            <w:r w:rsidR="00E65518" w:rsidRPr="00653638">
              <w:rPr>
                <w:noProof/>
                <w:webHidden/>
              </w:rPr>
              <w:t>34</w:t>
            </w:r>
            <w:r w:rsidR="00E65518" w:rsidRPr="00653638">
              <w:rPr>
                <w:noProof/>
                <w:webHidden/>
              </w:rPr>
              <w:fldChar w:fldCharType="end"/>
            </w:r>
          </w:hyperlink>
        </w:p>
        <w:p w14:paraId="52BF525D" w14:textId="55D85AF6" w:rsidR="00E65518" w:rsidRPr="00653638" w:rsidRDefault="00695073">
          <w:pPr>
            <w:pStyle w:val="Spistreci3"/>
            <w:rPr>
              <w:rFonts w:asciiTheme="minorHAnsi" w:eastAsiaTheme="minorEastAsia" w:hAnsiTheme="minorHAnsi"/>
              <w:noProof/>
              <w:sz w:val="22"/>
              <w:lang w:eastAsia="pl-PL"/>
            </w:rPr>
          </w:pPr>
          <w:hyperlink w:anchor="_Toc83499725" w:history="1">
            <w:r w:rsidR="00E65518" w:rsidRPr="00653638">
              <w:rPr>
                <w:rStyle w:val="Hipercze"/>
                <w:rFonts w:eastAsia="Times New Roman" w:cs="Arial"/>
                <w:noProof/>
                <w:lang w:eastAsia="pl-PL"/>
              </w:rPr>
              <w:t>3.9.3.</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Projekty budowlane i wykonawcze</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_Toc83499725 \h </w:instrText>
            </w:r>
            <w:r w:rsidR="00E65518" w:rsidRPr="00653638">
              <w:rPr>
                <w:noProof/>
                <w:webHidden/>
              </w:rPr>
            </w:r>
            <w:r w:rsidR="00E65518" w:rsidRPr="00653638">
              <w:rPr>
                <w:noProof/>
                <w:webHidden/>
              </w:rPr>
              <w:fldChar w:fldCharType="separate"/>
            </w:r>
            <w:r w:rsidR="00E65518" w:rsidRPr="00653638">
              <w:rPr>
                <w:noProof/>
                <w:webHidden/>
              </w:rPr>
              <w:t>34</w:t>
            </w:r>
            <w:r w:rsidR="00E65518" w:rsidRPr="00653638">
              <w:rPr>
                <w:noProof/>
                <w:webHidden/>
              </w:rPr>
              <w:fldChar w:fldCharType="end"/>
            </w:r>
          </w:hyperlink>
        </w:p>
        <w:p w14:paraId="10C78BFC" w14:textId="628A29CC" w:rsidR="00E65518" w:rsidRPr="00653638" w:rsidRDefault="00695073">
          <w:pPr>
            <w:pStyle w:val="Spistreci3"/>
            <w:rPr>
              <w:rFonts w:asciiTheme="minorHAnsi" w:eastAsiaTheme="minorEastAsia" w:hAnsiTheme="minorHAnsi"/>
              <w:noProof/>
              <w:sz w:val="22"/>
              <w:lang w:eastAsia="pl-PL"/>
            </w:rPr>
          </w:pPr>
          <w:hyperlink w:anchor="_Toc83499726" w:history="1">
            <w:r w:rsidR="00E65518" w:rsidRPr="00653638">
              <w:rPr>
                <w:rStyle w:val="Hipercze"/>
                <w:rFonts w:eastAsia="Times New Roman" w:cs="Arial"/>
                <w:noProof/>
                <w:lang w:eastAsia="pl-PL"/>
              </w:rPr>
              <w:t>3.9.4.</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Powykonawcza inwentaryzacja geodezyjna</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_Toc83499726 \h </w:instrText>
            </w:r>
            <w:r w:rsidR="00E65518" w:rsidRPr="00653638">
              <w:rPr>
                <w:noProof/>
                <w:webHidden/>
              </w:rPr>
            </w:r>
            <w:r w:rsidR="00E65518" w:rsidRPr="00653638">
              <w:rPr>
                <w:noProof/>
                <w:webHidden/>
              </w:rPr>
              <w:fldChar w:fldCharType="separate"/>
            </w:r>
            <w:r w:rsidR="00E65518" w:rsidRPr="00653638">
              <w:rPr>
                <w:noProof/>
                <w:webHidden/>
              </w:rPr>
              <w:t>34</w:t>
            </w:r>
            <w:r w:rsidR="00E65518" w:rsidRPr="00653638">
              <w:rPr>
                <w:noProof/>
                <w:webHidden/>
              </w:rPr>
              <w:fldChar w:fldCharType="end"/>
            </w:r>
          </w:hyperlink>
        </w:p>
        <w:p w14:paraId="5251FFFD" w14:textId="69C9D650" w:rsidR="00E65518" w:rsidRPr="00653638" w:rsidRDefault="00695073">
          <w:pPr>
            <w:pStyle w:val="Spistreci3"/>
            <w:rPr>
              <w:rFonts w:asciiTheme="minorHAnsi" w:eastAsiaTheme="minorEastAsia" w:hAnsiTheme="minorHAnsi"/>
              <w:noProof/>
              <w:sz w:val="22"/>
              <w:lang w:eastAsia="pl-PL"/>
            </w:rPr>
          </w:pPr>
          <w:hyperlink w:anchor="_Toc83499727" w:history="1">
            <w:r w:rsidR="00E65518" w:rsidRPr="00653638">
              <w:rPr>
                <w:rStyle w:val="Hipercze"/>
                <w:rFonts w:eastAsia="Times New Roman" w:cs="Arial"/>
                <w:noProof/>
                <w:lang w:eastAsia="pl-PL"/>
              </w:rPr>
              <w:t>3.9.5.</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Techniczna dokumentacja powykonawcza</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_Toc83499727 \h </w:instrText>
            </w:r>
            <w:r w:rsidR="00E65518" w:rsidRPr="00653638">
              <w:rPr>
                <w:noProof/>
                <w:webHidden/>
              </w:rPr>
            </w:r>
            <w:r w:rsidR="00E65518" w:rsidRPr="00653638">
              <w:rPr>
                <w:noProof/>
                <w:webHidden/>
              </w:rPr>
              <w:fldChar w:fldCharType="separate"/>
            </w:r>
            <w:r w:rsidR="00E65518" w:rsidRPr="00653638">
              <w:rPr>
                <w:noProof/>
                <w:webHidden/>
              </w:rPr>
              <w:t>35</w:t>
            </w:r>
            <w:r w:rsidR="00E65518" w:rsidRPr="00653638">
              <w:rPr>
                <w:noProof/>
                <w:webHidden/>
              </w:rPr>
              <w:fldChar w:fldCharType="end"/>
            </w:r>
          </w:hyperlink>
        </w:p>
        <w:p w14:paraId="2ED664A7" w14:textId="2413578A" w:rsidR="00E65518" w:rsidRPr="00653638" w:rsidRDefault="00695073">
          <w:pPr>
            <w:pStyle w:val="Spistreci3"/>
            <w:rPr>
              <w:rFonts w:asciiTheme="minorHAnsi" w:eastAsiaTheme="minorEastAsia" w:hAnsiTheme="minorHAnsi"/>
              <w:noProof/>
              <w:sz w:val="22"/>
              <w:lang w:eastAsia="pl-PL"/>
            </w:rPr>
          </w:pPr>
          <w:hyperlink w:anchor="_Toc83499728" w:history="1">
            <w:r w:rsidR="00E65518" w:rsidRPr="00653638">
              <w:rPr>
                <w:rStyle w:val="Hipercze"/>
                <w:rFonts w:eastAsia="Times New Roman" w:cs="Arial"/>
                <w:noProof/>
                <w:lang w:eastAsia="pl-PL"/>
              </w:rPr>
              <w:t>3.10.</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Zakres niezbędnych uzgodnień, opinii i pozwoleń</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_Toc83499728 \h </w:instrText>
            </w:r>
            <w:r w:rsidR="00E65518" w:rsidRPr="00653638">
              <w:rPr>
                <w:noProof/>
                <w:webHidden/>
              </w:rPr>
            </w:r>
            <w:r w:rsidR="00E65518" w:rsidRPr="00653638">
              <w:rPr>
                <w:noProof/>
                <w:webHidden/>
              </w:rPr>
              <w:fldChar w:fldCharType="separate"/>
            </w:r>
            <w:r w:rsidR="00E65518" w:rsidRPr="00653638">
              <w:rPr>
                <w:noProof/>
                <w:webHidden/>
              </w:rPr>
              <w:t>35</w:t>
            </w:r>
            <w:r w:rsidR="00E65518" w:rsidRPr="00653638">
              <w:rPr>
                <w:noProof/>
                <w:webHidden/>
              </w:rPr>
              <w:fldChar w:fldCharType="end"/>
            </w:r>
          </w:hyperlink>
        </w:p>
        <w:p w14:paraId="71E0290A" w14:textId="38C2ACD4" w:rsidR="00E65518" w:rsidRPr="00653638" w:rsidRDefault="00695073">
          <w:pPr>
            <w:pStyle w:val="Spistreci3"/>
            <w:rPr>
              <w:rFonts w:asciiTheme="minorHAnsi" w:eastAsiaTheme="minorEastAsia" w:hAnsiTheme="minorHAnsi"/>
              <w:noProof/>
              <w:sz w:val="22"/>
              <w:lang w:eastAsia="pl-PL"/>
            </w:rPr>
          </w:pPr>
          <w:hyperlink w:anchor="_Toc83499729" w:history="1">
            <w:r w:rsidR="00E65518" w:rsidRPr="00653638">
              <w:rPr>
                <w:rStyle w:val="Hipercze"/>
                <w:rFonts w:eastAsia="Times New Roman" w:cs="Times New Roman"/>
                <w:noProof/>
                <w:lang w:eastAsia="pl-PL"/>
              </w:rPr>
              <w:t>3.11.</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Nadzór inwestorski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_Toc83499729 \h </w:instrText>
            </w:r>
            <w:r w:rsidR="00E65518" w:rsidRPr="00653638">
              <w:rPr>
                <w:noProof/>
                <w:webHidden/>
              </w:rPr>
            </w:r>
            <w:r w:rsidR="00E65518" w:rsidRPr="00653638">
              <w:rPr>
                <w:noProof/>
                <w:webHidden/>
              </w:rPr>
              <w:fldChar w:fldCharType="separate"/>
            </w:r>
            <w:r w:rsidR="00E65518" w:rsidRPr="00653638">
              <w:rPr>
                <w:noProof/>
                <w:webHidden/>
              </w:rPr>
              <w:t>36</w:t>
            </w:r>
            <w:r w:rsidR="00E65518" w:rsidRPr="00653638">
              <w:rPr>
                <w:noProof/>
                <w:webHidden/>
              </w:rPr>
              <w:fldChar w:fldCharType="end"/>
            </w:r>
          </w:hyperlink>
        </w:p>
        <w:p w14:paraId="3F9364B0" w14:textId="67D06C30" w:rsidR="00E65518" w:rsidRPr="00653638" w:rsidRDefault="00695073">
          <w:pPr>
            <w:pStyle w:val="Spistreci3"/>
            <w:rPr>
              <w:rFonts w:asciiTheme="minorHAnsi" w:eastAsiaTheme="minorEastAsia" w:hAnsiTheme="minorHAnsi"/>
              <w:noProof/>
              <w:sz w:val="22"/>
              <w:lang w:eastAsia="pl-PL"/>
            </w:rPr>
          </w:pPr>
          <w:hyperlink w:anchor="_Toc83499730" w:history="1">
            <w:r w:rsidR="00E65518" w:rsidRPr="00653638">
              <w:rPr>
                <w:rStyle w:val="Hipercze"/>
                <w:rFonts w:eastAsia="Times New Roman" w:cs="Times New Roman"/>
                <w:noProof/>
                <w:lang w:eastAsia="pl-PL"/>
              </w:rPr>
              <w:t>3.12.</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Wykonanie robót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_Toc83499730 \h </w:instrText>
            </w:r>
            <w:r w:rsidR="00E65518" w:rsidRPr="00653638">
              <w:rPr>
                <w:noProof/>
                <w:webHidden/>
              </w:rPr>
            </w:r>
            <w:r w:rsidR="00E65518" w:rsidRPr="00653638">
              <w:rPr>
                <w:noProof/>
                <w:webHidden/>
              </w:rPr>
              <w:fldChar w:fldCharType="separate"/>
            </w:r>
            <w:r w:rsidR="00E65518" w:rsidRPr="00653638">
              <w:rPr>
                <w:noProof/>
                <w:webHidden/>
              </w:rPr>
              <w:t>36</w:t>
            </w:r>
            <w:r w:rsidR="00E65518" w:rsidRPr="00653638">
              <w:rPr>
                <w:noProof/>
                <w:webHidden/>
              </w:rPr>
              <w:fldChar w:fldCharType="end"/>
            </w:r>
          </w:hyperlink>
        </w:p>
        <w:p w14:paraId="148A77C0" w14:textId="3B57467F" w:rsidR="00E65518" w:rsidRPr="00653638" w:rsidRDefault="00695073">
          <w:pPr>
            <w:pStyle w:val="Spistreci3"/>
            <w:rPr>
              <w:rFonts w:asciiTheme="minorHAnsi" w:eastAsiaTheme="minorEastAsia" w:hAnsiTheme="minorHAnsi"/>
              <w:noProof/>
              <w:sz w:val="22"/>
              <w:lang w:eastAsia="pl-PL"/>
            </w:rPr>
          </w:pPr>
          <w:hyperlink w:anchor="_Toc83499731" w:history="1">
            <w:r w:rsidR="00E65518" w:rsidRPr="00653638">
              <w:rPr>
                <w:rStyle w:val="Hipercze"/>
                <w:rFonts w:eastAsia="Times New Roman" w:cs="Times New Roman"/>
                <w:noProof/>
                <w:lang w:eastAsia="pl-PL"/>
              </w:rPr>
              <w:t>3.13.</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Materiały i sprzęt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_Toc83499731 \h </w:instrText>
            </w:r>
            <w:r w:rsidR="00E65518" w:rsidRPr="00653638">
              <w:rPr>
                <w:noProof/>
                <w:webHidden/>
              </w:rPr>
            </w:r>
            <w:r w:rsidR="00E65518" w:rsidRPr="00653638">
              <w:rPr>
                <w:noProof/>
                <w:webHidden/>
              </w:rPr>
              <w:fldChar w:fldCharType="separate"/>
            </w:r>
            <w:r w:rsidR="00E65518" w:rsidRPr="00653638">
              <w:rPr>
                <w:noProof/>
                <w:webHidden/>
              </w:rPr>
              <w:t>38</w:t>
            </w:r>
            <w:r w:rsidR="00E65518" w:rsidRPr="00653638">
              <w:rPr>
                <w:noProof/>
                <w:webHidden/>
              </w:rPr>
              <w:fldChar w:fldCharType="end"/>
            </w:r>
          </w:hyperlink>
        </w:p>
        <w:p w14:paraId="1F20C2FD" w14:textId="18927066" w:rsidR="00E65518" w:rsidRPr="00653638" w:rsidRDefault="00695073">
          <w:pPr>
            <w:pStyle w:val="Spistreci3"/>
            <w:rPr>
              <w:rFonts w:asciiTheme="minorHAnsi" w:eastAsiaTheme="minorEastAsia" w:hAnsiTheme="minorHAnsi"/>
              <w:noProof/>
              <w:sz w:val="22"/>
              <w:lang w:eastAsia="pl-PL"/>
            </w:rPr>
          </w:pPr>
          <w:hyperlink w:anchor="_Toc83499732" w:history="1">
            <w:r w:rsidR="00E65518" w:rsidRPr="00653638">
              <w:rPr>
                <w:rStyle w:val="Hipercze"/>
                <w:rFonts w:eastAsia="Times New Roman" w:cs="Times New Roman"/>
                <w:noProof/>
                <w:lang w:eastAsia="pl-PL"/>
              </w:rPr>
              <w:t>3.14.</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Transport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_Toc83499732 \h </w:instrText>
            </w:r>
            <w:r w:rsidR="00E65518" w:rsidRPr="00653638">
              <w:rPr>
                <w:noProof/>
                <w:webHidden/>
              </w:rPr>
            </w:r>
            <w:r w:rsidR="00E65518" w:rsidRPr="00653638">
              <w:rPr>
                <w:noProof/>
                <w:webHidden/>
              </w:rPr>
              <w:fldChar w:fldCharType="separate"/>
            </w:r>
            <w:r w:rsidR="00E65518" w:rsidRPr="00653638">
              <w:rPr>
                <w:noProof/>
                <w:webHidden/>
              </w:rPr>
              <w:t>39</w:t>
            </w:r>
            <w:r w:rsidR="00E65518" w:rsidRPr="00653638">
              <w:rPr>
                <w:noProof/>
                <w:webHidden/>
              </w:rPr>
              <w:fldChar w:fldCharType="end"/>
            </w:r>
          </w:hyperlink>
        </w:p>
        <w:p w14:paraId="46E52D44" w14:textId="5C45A0EA" w:rsidR="00E65518" w:rsidRPr="00653638" w:rsidRDefault="00695073">
          <w:pPr>
            <w:pStyle w:val="Spistreci3"/>
            <w:rPr>
              <w:rFonts w:asciiTheme="minorHAnsi" w:eastAsiaTheme="minorEastAsia" w:hAnsiTheme="minorHAnsi"/>
              <w:noProof/>
              <w:sz w:val="22"/>
              <w:lang w:eastAsia="pl-PL"/>
            </w:rPr>
          </w:pPr>
          <w:hyperlink w:anchor="_Toc83499733" w:history="1">
            <w:r w:rsidR="00E65518" w:rsidRPr="00653638">
              <w:rPr>
                <w:rStyle w:val="Hipercze"/>
                <w:rFonts w:eastAsia="Times New Roman" w:cs="Times New Roman"/>
                <w:noProof/>
                <w:lang w:eastAsia="pl-PL"/>
              </w:rPr>
              <w:t>3.15.</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Obmiar robót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_Toc83499733 \h </w:instrText>
            </w:r>
            <w:r w:rsidR="00E65518" w:rsidRPr="00653638">
              <w:rPr>
                <w:noProof/>
                <w:webHidden/>
              </w:rPr>
            </w:r>
            <w:r w:rsidR="00E65518" w:rsidRPr="00653638">
              <w:rPr>
                <w:noProof/>
                <w:webHidden/>
              </w:rPr>
              <w:fldChar w:fldCharType="separate"/>
            </w:r>
            <w:r w:rsidR="00E65518" w:rsidRPr="00653638">
              <w:rPr>
                <w:noProof/>
                <w:webHidden/>
              </w:rPr>
              <w:t>40</w:t>
            </w:r>
            <w:r w:rsidR="00E65518" w:rsidRPr="00653638">
              <w:rPr>
                <w:noProof/>
                <w:webHidden/>
              </w:rPr>
              <w:fldChar w:fldCharType="end"/>
            </w:r>
          </w:hyperlink>
        </w:p>
        <w:p w14:paraId="61065CDF" w14:textId="5BDD45B1" w:rsidR="00E65518" w:rsidRPr="00653638" w:rsidRDefault="00695073">
          <w:pPr>
            <w:pStyle w:val="Spistreci3"/>
            <w:rPr>
              <w:rFonts w:asciiTheme="minorHAnsi" w:eastAsiaTheme="minorEastAsia" w:hAnsiTheme="minorHAnsi"/>
              <w:noProof/>
              <w:sz w:val="22"/>
              <w:lang w:eastAsia="pl-PL"/>
            </w:rPr>
          </w:pPr>
          <w:hyperlink w:anchor="_Toc83499734" w:history="1">
            <w:r w:rsidR="00E65518" w:rsidRPr="00653638">
              <w:rPr>
                <w:rStyle w:val="Hipercze"/>
                <w:rFonts w:eastAsia="Times New Roman" w:cs="Times New Roman"/>
                <w:noProof/>
                <w:lang w:eastAsia="pl-PL"/>
              </w:rPr>
              <w:t>3.16.</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Wielkości możliwych przekroczeń</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_Toc83499734 \h </w:instrText>
            </w:r>
            <w:r w:rsidR="00E65518" w:rsidRPr="00653638">
              <w:rPr>
                <w:noProof/>
                <w:webHidden/>
              </w:rPr>
            </w:r>
            <w:r w:rsidR="00E65518" w:rsidRPr="00653638">
              <w:rPr>
                <w:noProof/>
                <w:webHidden/>
              </w:rPr>
              <w:fldChar w:fldCharType="separate"/>
            </w:r>
            <w:r w:rsidR="00E65518" w:rsidRPr="00653638">
              <w:rPr>
                <w:noProof/>
                <w:webHidden/>
              </w:rPr>
              <w:t>41</w:t>
            </w:r>
            <w:r w:rsidR="00E65518" w:rsidRPr="00653638">
              <w:rPr>
                <w:noProof/>
                <w:webHidden/>
              </w:rPr>
              <w:fldChar w:fldCharType="end"/>
            </w:r>
          </w:hyperlink>
        </w:p>
        <w:p w14:paraId="4C25C8AD" w14:textId="06311622" w:rsidR="00E65518" w:rsidRPr="00653638" w:rsidRDefault="00695073">
          <w:pPr>
            <w:pStyle w:val="Spistreci3"/>
            <w:rPr>
              <w:rFonts w:asciiTheme="minorHAnsi" w:eastAsiaTheme="minorEastAsia" w:hAnsiTheme="minorHAnsi"/>
              <w:noProof/>
              <w:sz w:val="22"/>
              <w:lang w:eastAsia="pl-PL"/>
            </w:rPr>
          </w:pPr>
          <w:hyperlink w:anchor="_Toc83499735" w:history="1">
            <w:r w:rsidR="00E65518" w:rsidRPr="00653638">
              <w:rPr>
                <w:rStyle w:val="Hipercze"/>
                <w:rFonts w:eastAsia="Times New Roman" w:cs="Times New Roman"/>
                <w:noProof/>
                <w:lang w:eastAsia="pl-PL"/>
              </w:rPr>
              <w:t>3.17.</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Odbiory robót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_Toc83499735 \h </w:instrText>
            </w:r>
            <w:r w:rsidR="00E65518" w:rsidRPr="00653638">
              <w:rPr>
                <w:noProof/>
                <w:webHidden/>
              </w:rPr>
            </w:r>
            <w:r w:rsidR="00E65518" w:rsidRPr="00653638">
              <w:rPr>
                <w:noProof/>
                <w:webHidden/>
              </w:rPr>
              <w:fldChar w:fldCharType="separate"/>
            </w:r>
            <w:r w:rsidR="00E65518" w:rsidRPr="00653638">
              <w:rPr>
                <w:noProof/>
                <w:webHidden/>
              </w:rPr>
              <w:t>41</w:t>
            </w:r>
            <w:r w:rsidR="00E65518" w:rsidRPr="00653638">
              <w:rPr>
                <w:noProof/>
                <w:webHidden/>
              </w:rPr>
              <w:fldChar w:fldCharType="end"/>
            </w:r>
          </w:hyperlink>
        </w:p>
        <w:p w14:paraId="609083BD" w14:textId="5B281C38" w:rsidR="00E65518" w:rsidRPr="00653638" w:rsidRDefault="00695073">
          <w:pPr>
            <w:pStyle w:val="Spistreci3"/>
            <w:rPr>
              <w:rFonts w:asciiTheme="minorHAnsi" w:eastAsiaTheme="minorEastAsia" w:hAnsiTheme="minorHAnsi"/>
              <w:noProof/>
              <w:sz w:val="22"/>
              <w:lang w:eastAsia="pl-PL"/>
            </w:rPr>
          </w:pPr>
          <w:hyperlink w:anchor="_Toc83499736" w:history="1">
            <w:r w:rsidR="00E65518" w:rsidRPr="00653638">
              <w:rPr>
                <w:rStyle w:val="Hipercze"/>
                <w:rFonts w:eastAsia="Times New Roman" w:cs="Arial"/>
                <w:noProof/>
                <w:lang w:eastAsia="pl-PL"/>
              </w:rPr>
              <w:t>3.17.1.</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Odbiór robót zanikających i ulegających zakryciu</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_Toc83499736 \h </w:instrText>
            </w:r>
            <w:r w:rsidR="00E65518" w:rsidRPr="00653638">
              <w:rPr>
                <w:noProof/>
                <w:webHidden/>
              </w:rPr>
            </w:r>
            <w:r w:rsidR="00E65518" w:rsidRPr="00653638">
              <w:rPr>
                <w:noProof/>
                <w:webHidden/>
              </w:rPr>
              <w:fldChar w:fldCharType="separate"/>
            </w:r>
            <w:r w:rsidR="00E65518" w:rsidRPr="00653638">
              <w:rPr>
                <w:noProof/>
                <w:webHidden/>
              </w:rPr>
              <w:t>41</w:t>
            </w:r>
            <w:r w:rsidR="00E65518" w:rsidRPr="00653638">
              <w:rPr>
                <w:noProof/>
                <w:webHidden/>
              </w:rPr>
              <w:fldChar w:fldCharType="end"/>
            </w:r>
          </w:hyperlink>
        </w:p>
        <w:p w14:paraId="231AE345" w14:textId="49A2A044" w:rsidR="00E65518" w:rsidRPr="00653638" w:rsidRDefault="00695073">
          <w:pPr>
            <w:pStyle w:val="Spistreci3"/>
            <w:rPr>
              <w:rFonts w:asciiTheme="minorHAnsi" w:eastAsiaTheme="minorEastAsia" w:hAnsiTheme="minorHAnsi"/>
              <w:noProof/>
              <w:sz w:val="22"/>
              <w:lang w:eastAsia="pl-PL"/>
            </w:rPr>
          </w:pPr>
          <w:hyperlink w:anchor="_Toc83499737" w:history="1">
            <w:r w:rsidR="00E65518" w:rsidRPr="00653638">
              <w:rPr>
                <w:rStyle w:val="Hipercze"/>
                <w:rFonts w:eastAsia="Times New Roman" w:cs="Arial"/>
                <w:noProof/>
                <w:lang w:eastAsia="pl-PL"/>
              </w:rPr>
              <w:t>3.17.2.</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Odbiór częściowy robót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_Toc83499737 \h </w:instrText>
            </w:r>
            <w:r w:rsidR="00E65518" w:rsidRPr="00653638">
              <w:rPr>
                <w:noProof/>
                <w:webHidden/>
              </w:rPr>
            </w:r>
            <w:r w:rsidR="00E65518" w:rsidRPr="00653638">
              <w:rPr>
                <w:noProof/>
                <w:webHidden/>
              </w:rPr>
              <w:fldChar w:fldCharType="separate"/>
            </w:r>
            <w:r w:rsidR="00E65518" w:rsidRPr="00653638">
              <w:rPr>
                <w:noProof/>
                <w:webHidden/>
              </w:rPr>
              <w:t>42</w:t>
            </w:r>
            <w:r w:rsidR="00E65518" w:rsidRPr="00653638">
              <w:rPr>
                <w:noProof/>
                <w:webHidden/>
              </w:rPr>
              <w:fldChar w:fldCharType="end"/>
            </w:r>
          </w:hyperlink>
        </w:p>
        <w:p w14:paraId="598DA056" w14:textId="369FAA42" w:rsidR="00E65518" w:rsidRPr="00653638" w:rsidRDefault="00695073">
          <w:pPr>
            <w:pStyle w:val="Spistreci3"/>
            <w:rPr>
              <w:rFonts w:asciiTheme="minorHAnsi" w:eastAsiaTheme="minorEastAsia" w:hAnsiTheme="minorHAnsi"/>
              <w:noProof/>
              <w:sz w:val="22"/>
              <w:lang w:eastAsia="pl-PL"/>
            </w:rPr>
          </w:pPr>
          <w:hyperlink w:anchor="_Toc83499738" w:history="1">
            <w:r w:rsidR="00E65518" w:rsidRPr="00653638">
              <w:rPr>
                <w:rStyle w:val="Hipercze"/>
                <w:rFonts w:eastAsia="Times New Roman" w:cs="Arial"/>
                <w:noProof/>
                <w:lang w:eastAsia="pl-PL"/>
              </w:rPr>
              <w:t>3.17.3.</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Odbiór końcowy robót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_Toc83499738 \h </w:instrText>
            </w:r>
            <w:r w:rsidR="00E65518" w:rsidRPr="00653638">
              <w:rPr>
                <w:noProof/>
                <w:webHidden/>
              </w:rPr>
            </w:r>
            <w:r w:rsidR="00E65518" w:rsidRPr="00653638">
              <w:rPr>
                <w:noProof/>
                <w:webHidden/>
              </w:rPr>
              <w:fldChar w:fldCharType="separate"/>
            </w:r>
            <w:r w:rsidR="00E65518" w:rsidRPr="00653638">
              <w:rPr>
                <w:noProof/>
                <w:webHidden/>
              </w:rPr>
              <w:t>42</w:t>
            </w:r>
            <w:r w:rsidR="00E65518" w:rsidRPr="00653638">
              <w:rPr>
                <w:noProof/>
                <w:webHidden/>
              </w:rPr>
              <w:fldChar w:fldCharType="end"/>
            </w:r>
          </w:hyperlink>
        </w:p>
        <w:p w14:paraId="294CEE04" w14:textId="0B1B4473" w:rsidR="00E65518" w:rsidRPr="00653638" w:rsidRDefault="00695073">
          <w:pPr>
            <w:pStyle w:val="Spistreci3"/>
            <w:rPr>
              <w:rFonts w:asciiTheme="minorHAnsi" w:eastAsiaTheme="minorEastAsia" w:hAnsiTheme="minorHAnsi"/>
              <w:noProof/>
              <w:sz w:val="22"/>
              <w:lang w:eastAsia="pl-PL"/>
            </w:rPr>
          </w:pPr>
          <w:hyperlink w:anchor="_Toc83499739" w:history="1">
            <w:r w:rsidR="00E65518" w:rsidRPr="00653638">
              <w:rPr>
                <w:rStyle w:val="Hipercze"/>
                <w:rFonts w:eastAsia="Times New Roman" w:cs="Arial"/>
                <w:noProof/>
                <w:lang w:eastAsia="pl-PL"/>
              </w:rPr>
              <w:t>3.17.4.</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Odbiór ostateczny inwestycyjnego etapu robót.</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_Toc83499739 \h </w:instrText>
            </w:r>
            <w:r w:rsidR="00E65518" w:rsidRPr="00653638">
              <w:rPr>
                <w:noProof/>
                <w:webHidden/>
              </w:rPr>
            </w:r>
            <w:r w:rsidR="00E65518" w:rsidRPr="00653638">
              <w:rPr>
                <w:noProof/>
                <w:webHidden/>
              </w:rPr>
              <w:fldChar w:fldCharType="separate"/>
            </w:r>
            <w:r w:rsidR="00E65518" w:rsidRPr="00653638">
              <w:rPr>
                <w:noProof/>
                <w:webHidden/>
              </w:rPr>
              <w:t>43</w:t>
            </w:r>
            <w:r w:rsidR="00E65518" w:rsidRPr="00653638">
              <w:rPr>
                <w:noProof/>
                <w:webHidden/>
              </w:rPr>
              <w:fldChar w:fldCharType="end"/>
            </w:r>
          </w:hyperlink>
        </w:p>
        <w:p w14:paraId="0753E314" w14:textId="7BBBD337" w:rsidR="00E65518" w:rsidRPr="00653638" w:rsidRDefault="00695073">
          <w:pPr>
            <w:pStyle w:val="Spistreci3"/>
            <w:rPr>
              <w:rFonts w:asciiTheme="minorHAnsi" w:eastAsiaTheme="minorEastAsia" w:hAnsiTheme="minorHAnsi"/>
              <w:noProof/>
              <w:sz w:val="22"/>
              <w:lang w:eastAsia="pl-PL"/>
            </w:rPr>
          </w:pPr>
          <w:hyperlink w:anchor="_Toc83499740" w:history="1">
            <w:r w:rsidR="00E65518" w:rsidRPr="00653638">
              <w:rPr>
                <w:rStyle w:val="Hipercze"/>
                <w:rFonts w:eastAsia="Times New Roman" w:cs="Arial"/>
                <w:noProof/>
                <w:lang w:eastAsia="pl-PL"/>
              </w:rPr>
              <w:t>3.17.5.</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Odbiór pogwarancyjny</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_Toc83499740 \h </w:instrText>
            </w:r>
            <w:r w:rsidR="00E65518" w:rsidRPr="00653638">
              <w:rPr>
                <w:noProof/>
                <w:webHidden/>
              </w:rPr>
            </w:r>
            <w:r w:rsidR="00E65518" w:rsidRPr="00653638">
              <w:rPr>
                <w:noProof/>
                <w:webHidden/>
              </w:rPr>
              <w:fldChar w:fldCharType="separate"/>
            </w:r>
            <w:r w:rsidR="00E65518" w:rsidRPr="00653638">
              <w:rPr>
                <w:noProof/>
                <w:webHidden/>
              </w:rPr>
              <w:t>44</w:t>
            </w:r>
            <w:r w:rsidR="00E65518" w:rsidRPr="00653638">
              <w:rPr>
                <w:noProof/>
                <w:webHidden/>
              </w:rPr>
              <w:fldChar w:fldCharType="end"/>
            </w:r>
          </w:hyperlink>
        </w:p>
        <w:p w14:paraId="383B1EA7" w14:textId="4C4911E4" w:rsidR="00E65518" w:rsidRPr="00653638" w:rsidRDefault="00695073">
          <w:pPr>
            <w:pStyle w:val="Spistreci3"/>
            <w:rPr>
              <w:rFonts w:asciiTheme="minorHAnsi" w:eastAsiaTheme="minorEastAsia" w:hAnsiTheme="minorHAnsi"/>
              <w:noProof/>
              <w:sz w:val="22"/>
              <w:lang w:eastAsia="pl-PL"/>
            </w:rPr>
          </w:pPr>
          <w:hyperlink w:anchor="_Toc83499741" w:history="1">
            <w:r w:rsidR="00E65518" w:rsidRPr="00653638">
              <w:rPr>
                <w:rStyle w:val="Hipercze"/>
                <w:rFonts w:eastAsia="Times New Roman" w:cs="Times New Roman"/>
                <w:noProof/>
                <w:lang w:eastAsia="pl-PL"/>
              </w:rPr>
              <w:t>3.18.</w:t>
            </w:r>
            <w:r w:rsidR="00E65518" w:rsidRPr="00653638">
              <w:rPr>
                <w:rFonts w:asciiTheme="minorHAnsi" w:eastAsiaTheme="minorEastAsia" w:hAnsiTheme="minorHAnsi"/>
                <w:noProof/>
                <w:sz w:val="22"/>
                <w:lang w:eastAsia="pl-PL"/>
              </w:rPr>
              <w:tab/>
            </w:r>
            <w:r w:rsidR="00E65518" w:rsidRPr="00653638">
              <w:rPr>
                <w:rStyle w:val="Hipercze"/>
                <w:bCs/>
                <w:noProof/>
                <w:lang w:eastAsia="pl-PL"/>
              </w:rPr>
              <w:t>Pomiary oświetleniowe</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_Toc83499741 \h </w:instrText>
            </w:r>
            <w:r w:rsidR="00E65518" w:rsidRPr="00653638">
              <w:rPr>
                <w:noProof/>
                <w:webHidden/>
              </w:rPr>
            </w:r>
            <w:r w:rsidR="00E65518" w:rsidRPr="00653638">
              <w:rPr>
                <w:noProof/>
                <w:webHidden/>
              </w:rPr>
              <w:fldChar w:fldCharType="separate"/>
            </w:r>
            <w:r w:rsidR="00E65518" w:rsidRPr="00653638">
              <w:rPr>
                <w:noProof/>
                <w:webHidden/>
              </w:rPr>
              <w:t>45</w:t>
            </w:r>
            <w:r w:rsidR="00E65518" w:rsidRPr="00653638">
              <w:rPr>
                <w:noProof/>
                <w:webHidden/>
              </w:rPr>
              <w:fldChar w:fldCharType="end"/>
            </w:r>
          </w:hyperlink>
        </w:p>
        <w:p w14:paraId="4F13C2D6" w14:textId="489FA719" w:rsidR="00E65518" w:rsidRPr="00653638" w:rsidRDefault="00695073">
          <w:pPr>
            <w:pStyle w:val="Spistreci1"/>
            <w:tabs>
              <w:tab w:val="left" w:pos="420"/>
              <w:tab w:val="right" w:leader="dot" w:pos="9062"/>
            </w:tabs>
            <w:rPr>
              <w:rFonts w:asciiTheme="minorHAnsi" w:eastAsiaTheme="minorEastAsia" w:hAnsiTheme="minorHAnsi"/>
              <w:noProof/>
              <w:sz w:val="22"/>
              <w:lang w:eastAsia="pl-PL"/>
            </w:rPr>
          </w:pPr>
          <w:hyperlink w:anchor="_Toc83499742" w:history="1">
            <w:r w:rsidR="00E65518" w:rsidRPr="00653638">
              <w:rPr>
                <w:rStyle w:val="Hipercze"/>
                <w:noProof/>
              </w:rPr>
              <w:t>4.</w:t>
            </w:r>
            <w:r w:rsidR="00E65518" w:rsidRPr="00653638">
              <w:rPr>
                <w:rFonts w:asciiTheme="minorHAnsi" w:eastAsiaTheme="minorEastAsia" w:hAnsiTheme="minorHAnsi"/>
                <w:noProof/>
                <w:sz w:val="22"/>
                <w:lang w:eastAsia="pl-PL"/>
              </w:rPr>
              <w:tab/>
            </w:r>
            <w:r w:rsidR="00E65518" w:rsidRPr="00653638">
              <w:rPr>
                <w:rStyle w:val="Hipercze"/>
                <w:noProof/>
              </w:rPr>
              <w:t>CZĘŚĆ INFORMACYJNA PROGRAMU FUNKCJONALNO -UŻYTKOWEGO.</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_Toc83499742 \h </w:instrText>
            </w:r>
            <w:r w:rsidR="00E65518" w:rsidRPr="00653638">
              <w:rPr>
                <w:noProof/>
                <w:webHidden/>
              </w:rPr>
            </w:r>
            <w:r w:rsidR="00E65518" w:rsidRPr="00653638">
              <w:rPr>
                <w:noProof/>
                <w:webHidden/>
              </w:rPr>
              <w:fldChar w:fldCharType="separate"/>
            </w:r>
            <w:r w:rsidR="00E65518" w:rsidRPr="00653638">
              <w:rPr>
                <w:noProof/>
                <w:webHidden/>
              </w:rPr>
              <w:t>47</w:t>
            </w:r>
            <w:r w:rsidR="00E65518" w:rsidRPr="00653638">
              <w:rPr>
                <w:noProof/>
                <w:webHidden/>
              </w:rPr>
              <w:fldChar w:fldCharType="end"/>
            </w:r>
          </w:hyperlink>
        </w:p>
        <w:p w14:paraId="4426613C" w14:textId="7243E6BB" w:rsidR="00E65518" w:rsidRPr="00653638" w:rsidRDefault="00695073">
          <w:pPr>
            <w:pStyle w:val="Spistreci3"/>
            <w:rPr>
              <w:rFonts w:asciiTheme="minorHAnsi" w:eastAsiaTheme="minorEastAsia" w:hAnsiTheme="minorHAnsi"/>
              <w:noProof/>
              <w:sz w:val="22"/>
              <w:lang w:eastAsia="pl-PL"/>
            </w:rPr>
          </w:pPr>
          <w:hyperlink w:anchor="_Toc83499743" w:history="1">
            <w:r w:rsidR="00E65518" w:rsidRPr="00653638">
              <w:rPr>
                <w:rStyle w:val="Hipercze"/>
                <w:noProof/>
              </w:rPr>
              <w:t>1. Oświadczenia Zamawiającego stwierdzające jego prawo do dysponowania nieruchomością na cele budowlane.</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_Toc83499743 \h </w:instrText>
            </w:r>
            <w:r w:rsidR="00E65518" w:rsidRPr="00653638">
              <w:rPr>
                <w:noProof/>
                <w:webHidden/>
              </w:rPr>
            </w:r>
            <w:r w:rsidR="00E65518" w:rsidRPr="00653638">
              <w:rPr>
                <w:noProof/>
                <w:webHidden/>
              </w:rPr>
              <w:fldChar w:fldCharType="separate"/>
            </w:r>
            <w:r w:rsidR="00E65518" w:rsidRPr="00653638">
              <w:rPr>
                <w:noProof/>
                <w:webHidden/>
              </w:rPr>
              <w:t>47</w:t>
            </w:r>
            <w:r w:rsidR="00E65518" w:rsidRPr="00653638">
              <w:rPr>
                <w:noProof/>
                <w:webHidden/>
              </w:rPr>
              <w:fldChar w:fldCharType="end"/>
            </w:r>
          </w:hyperlink>
        </w:p>
        <w:p w14:paraId="0F6D1E4E" w14:textId="429BE63C" w:rsidR="00E65518" w:rsidRPr="00653638" w:rsidRDefault="00695073">
          <w:pPr>
            <w:pStyle w:val="Spistreci3"/>
            <w:rPr>
              <w:rFonts w:asciiTheme="minorHAnsi" w:eastAsiaTheme="minorEastAsia" w:hAnsiTheme="minorHAnsi"/>
              <w:noProof/>
              <w:sz w:val="22"/>
              <w:lang w:eastAsia="pl-PL"/>
            </w:rPr>
          </w:pPr>
          <w:hyperlink w:anchor="_Toc83499744" w:history="1">
            <w:r w:rsidR="00E65518" w:rsidRPr="00653638">
              <w:rPr>
                <w:rStyle w:val="Hipercze"/>
                <w:noProof/>
              </w:rPr>
              <w:t>2.</w:t>
            </w:r>
            <w:r w:rsidR="00E65518" w:rsidRPr="00653638">
              <w:rPr>
                <w:rFonts w:asciiTheme="minorHAnsi" w:eastAsiaTheme="minorEastAsia" w:hAnsiTheme="minorHAnsi"/>
                <w:noProof/>
                <w:sz w:val="22"/>
                <w:lang w:eastAsia="pl-PL"/>
              </w:rPr>
              <w:tab/>
            </w:r>
            <w:r w:rsidR="00E65518" w:rsidRPr="00653638">
              <w:rPr>
                <w:rStyle w:val="Hipercze"/>
                <w:noProof/>
              </w:rPr>
              <w:t>Przepisy prawne i normy związane z projektowaniem i wykonaniem zamierzenia budowlanego.</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_Toc83499744 \h </w:instrText>
            </w:r>
            <w:r w:rsidR="00E65518" w:rsidRPr="00653638">
              <w:rPr>
                <w:noProof/>
                <w:webHidden/>
              </w:rPr>
            </w:r>
            <w:r w:rsidR="00E65518" w:rsidRPr="00653638">
              <w:rPr>
                <w:noProof/>
                <w:webHidden/>
              </w:rPr>
              <w:fldChar w:fldCharType="separate"/>
            </w:r>
            <w:r w:rsidR="00E65518" w:rsidRPr="00653638">
              <w:rPr>
                <w:noProof/>
                <w:webHidden/>
              </w:rPr>
              <w:t>47</w:t>
            </w:r>
            <w:r w:rsidR="00E65518" w:rsidRPr="00653638">
              <w:rPr>
                <w:noProof/>
                <w:webHidden/>
              </w:rPr>
              <w:fldChar w:fldCharType="end"/>
            </w:r>
          </w:hyperlink>
        </w:p>
        <w:p w14:paraId="68305234" w14:textId="3144FEA0" w:rsidR="00E65518" w:rsidRPr="00653638" w:rsidRDefault="00695073">
          <w:pPr>
            <w:pStyle w:val="Spistreci3"/>
            <w:rPr>
              <w:rFonts w:asciiTheme="minorHAnsi" w:eastAsiaTheme="minorEastAsia" w:hAnsiTheme="minorHAnsi"/>
              <w:noProof/>
              <w:sz w:val="22"/>
              <w:lang w:eastAsia="pl-PL"/>
            </w:rPr>
          </w:pPr>
          <w:hyperlink w:anchor="_Toc83499745" w:history="1">
            <w:r w:rsidR="00E65518" w:rsidRPr="00653638">
              <w:rPr>
                <w:rStyle w:val="Hipercze"/>
                <w:noProof/>
              </w:rPr>
              <w:t>3.</w:t>
            </w:r>
            <w:r w:rsidR="00E65518" w:rsidRPr="00653638">
              <w:rPr>
                <w:rFonts w:asciiTheme="minorHAnsi" w:eastAsiaTheme="minorEastAsia" w:hAnsiTheme="minorHAnsi"/>
                <w:noProof/>
                <w:sz w:val="22"/>
                <w:lang w:eastAsia="pl-PL"/>
              </w:rPr>
              <w:tab/>
            </w:r>
            <w:r w:rsidR="00E65518" w:rsidRPr="00653638">
              <w:rPr>
                <w:rStyle w:val="Hipercze"/>
                <w:noProof/>
              </w:rPr>
              <w:t>Rozwiązania równoważne</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_Toc83499745 \h </w:instrText>
            </w:r>
            <w:r w:rsidR="00E65518" w:rsidRPr="00653638">
              <w:rPr>
                <w:noProof/>
                <w:webHidden/>
              </w:rPr>
            </w:r>
            <w:r w:rsidR="00E65518" w:rsidRPr="00653638">
              <w:rPr>
                <w:noProof/>
                <w:webHidden/>
              </w:rPr>
              <w:fldChar w:fldCharType="separate"/>
            </w:r>
            <w:r w:rsidR="00E65518" w:rsidRPr="00653638">
              <w:rPr>
                <w:noProof/>
                <w:webHidden/>
              </w:rPr>
              <w:t>50</w:t>
            </w:r>
            <w:r w:rsidR="00E65518" w:rsidRPr="00653638">
              <w:rPr>
                <w:noProof/>
                <w:webHidden/>
              </w:rPr>
              <w:fldChar w:fldCharType="end"/>
            </w:r>
          </w:hyperlink>
        </w:p>
        <w:p w14:paraId="20CE73C1" w14:textId="0AF94719" w:rsidR="00E65518" w:rsidRPr="00653638" w:rsidRDefault="00695073">
          <w:pPr>
            <w:pStyle w:val="Spistreci3"/>
            <w:rPr>
              <w:rFonts w:asciiTheme="minorHAnsi" w:eastAsiaTheme="minorEastAsia" w:hAnsiTheme="minorHAnsi"/>
              <w:noProof/>
              <w:sz w:val="22"/>
              <w:lang w:eastAsia="pl-PL"/>
            </w:rPr>
          </w:pPr>
          <w:hyperlink w:anchor="_Toc83499746" w:history="1">
            <w:r w:rsidR="00E65518" w:rsidRPr="00653638">
              <w:rPr>
                <w:rStyle w:val="Hipercze"/>
                <w:noProof/>
              </w:rPr>
              <w:t>4.</w:t>
            </w:r>
            <w:r w:rsidR="00E65518" w:rsidRPr="00653638">
              <w:rPr>
                <w:rFonts w:asciiTheme="minorHAnsi" w:eastAsiaTheme="minorEastAsia" w:hAnsiTheme="minorHAnsi"/>
                <w:noProof/>
                <w:sz w:val="22"/>
                <w:lang w:eastAsia="pl-PL"/>
              </w:rPr>
              <w:tab/>
            </w:r>
            <w:r w:rsidR="00E65518" w:rsidRPr="00653638">
              <w:rPr>
                <w:rStyle w:val="Hipercze"/>
                <w:noProof/>
              </w:rPr>
              <w:t>Załączniki.</w:t>
            </w:r>
            <w:r w:rsidR="00E65518" w:rsidRPr="00653638">
              <w:rPr>
                <w:noProof/>
                <w:webHidden/>
              </w:rPr>
              <w:tab/>
            </w:r>
            <w:r w:rsidR="00E65518" w:rsidRPr="00653638">
              <w:rPr>
                <w:noProof/>
                <w:webHidden/>
              </w:rPr>
              <w:fldChar w:fldCharType="begin"/>
            </w:r>
            <w:r w:rsidR="00E65518" w:rsidRPr="00653638">
              <w:rPr>
                <w:noProof/>
                <w:webHidden/>
              </w:rPr>
              <w:instrText xml:space="preserve"> PAGEREF _Toc83499746 \h </w:instrText>
            </w:r>
            <w:r w:rsidR="00E65518" w:rsidRPr="00653638">
              <w:rPr>
                <w:noProof/>
                <w:webHidden/>
              </w:rPr>
            </w:r>
            <w:r w:rsidR="00E65518" w:rsidRPr="00653638">
              <w:rPr>
                <w:noProof/>
                <w:webHidden/>
              </w:rPr>
              <w:fldChar w:fldCharType="separate"/>
            </w:r>
            <w:r w:rsidR="00E65518" w:rsidRPr="00653638">
              <w:rPr>
                <w:noProof/>
                <w:webHidden/>
              </w:rPr>
              <w:t>53</w:t>
            </w:r>
            <w:r w:rsidR="00E65518" w:rsidRPr="00653638">
              <w:rPr>
                <w:noProof/>
                <w:webHidden/>
              </w:rPr>
              <w:fldChar w:fldCharType="end"/>
            </w:r>
          </w:hyperlink>
        </w:p>
        <w:p w14:paraId="2324A029" w14:textId="2B3B64F1" w:rsidR="00D22837" w:rsidRPr="00653638" w:rsidRDefault="00D22837" w:rsidP="0070120B">
          <w:pPr>
            <w:spacing w:line="276" w:lineRule="auto"/>
            <w:rPr>
              <w:rFonts w:cs="Arial"/>
            </w:rPr>
          </w:pPr>
          <w:r w:rsidRPr="00653638">
            <w:rPr>
              <w:rFonts w:cs="Arial"/>
              <w:b/>
              <w:bCs/>
              <w:sz w:val="20"/>
              <w:szCs w:val="20"/>
            </w:rPr>
            <w:fldChar w:fldCharType="end"/>
          </w:r>
        </w:p>
      </w:sdtContent>
    </w:sdt>
    <w:p w14:paraId="4F20FE10" w14:textId="77777777" w:rsidR="00CC1E9D" w:rsidRPr="00653638" w:rsidRDefault="00CC1E9D">
      <w:pPr>
        <w:rPr>
          <w:rFonts w:cs="Arial"/>
        </w:rPr>
      </w:pPr>
    </w:p>
    <w:p w14:paraId="3FBF9C5B" w14:textId="77777777" w:rsidR="00912E60" w:rsidRPr="00653638" w:rsidRDefault="00912E60">
      <w:pPr>
        <w:spacing w:line="259" w:lineRule="auto"/>
        <w:jc w:val="left"/>
        <w:rPr>
          <w:rFonts w:cs="Arial"/>
        </w:rPr>
      </w:pPr>
      <w:r w:rsidRPr="00653638">
        <w:rPr>
          <w:rFonts w:cs="Arial"/>
        </w:rPr>
        <w:br w:type="page"/>
      </w:r>
    </w:p>
    <w:p w14:paraId="34DE2228" w14:textId="7AD66EB0" w:rsidR="007371A3" w:rsidRPr="00653638" w:rsidRDefault="007371A3" w:rsidP="00156449">
      <w:pPr>
        <w:pStyle w:val="Nagwek1"/>
      </w:pPr>
      <w:bookmarkStart w:id="0" w:name="_Toc83499702"/>
      <w:r w:rsidRPr="00653638">
        <w:lastRenderedPageBreak/>
        <w:t>CZĘŚĆ OPISOWA PROGRAMU FUNKCJONALNO - U</w:t>
      </w:r>
      <w:r w:rsidR="00912E60" w:rsidRPr="00653638">
        <w:t>Ż</w:t>
      </w:r>
      <w:r w:rsidRPr="00653638">
        <w:t>YTKOWEGO.</w:t>
      </w:r>
      <w:bookmarkEnd w:id="0"/>
    </w:p>
    <w:p w14:paraId="1BC3BBE6" w14:textId="77872383" w:rsidR="00156449" w:rsidRPr="00653638" w:rsidRDefault="00156449" w:rsidP="00481A00">
      <w:pPr>
        <w:pStyle w:val="Nagwek3"/>
      </w:pPr>
      <w:bookmarkStart w:id="1" w:name="_Toc83499703"/>
      <w:r w:rsidRPr="00653638">
        <w:t xml:space="preserve">Opis ogólny </w:t>
      </w:r>
      <w:r w:rsidR="00576CF4" w:rsidRPr="00653638">
        <w:t>przedmiotu inwestycji</w:t>
      </w:r>
      <w:bookmarkEnd w:id="1"/>
    </w:p>
    <w:p w14:paraId="67EC2F53" w14:textId="77777777" w:rsidR="00481A00" w:rsidRPr="00653638" w:rsidRDefault="00481A00" w:rsidP="00557E35">
      <w:pPr>
        <w:pStyle w:val="Akapitzlist"/>
        <w:numPr>
          <w:ilvl w:val="1"/>
          <w:numId w:val="41"/>
        </w:numPr>
        <w:rPr>
          <w:rFonts w:cs="Arial"/>
          <w:b/>
          <w:bCs/>
        </w:rPr>
      </w:pPr>
      <w:bookmarkStart w:id="2" w:name="_Toc83499704"/>
      <w:bookmarkStart w:id="3" w:name="_Hlk38826210"/>
      <w:r w:rsidRPr="00653638">
        <w:rPr>
          <w:rStyle w:val="Nagwek3Znak"/>
        </w:rPr>
        <w:t>Przedmiot inwestycji.</w:t>
      </w:r>
      <w:bookmarkEnd w:id="2"/>
    </w:p>
    <w:p w14:paraId="0D3DFB37" w14:textId="42F8A94E" w:rsidR="000D2734" w:rsidRPr="00653638" w:rsidRDefault="000D2734" w:rsidP="000D2734">
      <w:pPr>
        <w:rPr>
          <w:rFonts w:cs="Arial"/>
        </w:rPr>
      </w:pPr>
      <w:bookmarkStart w:id="4" w:name="_Hlk64212303"/>
      <w:bookmarkEnd w:id="3"/>
      <w:r w:rsidRPr="00653638">
        <w:rPr>
          <w:rFonts w:cs="Arial"/>
        </w:rPr>
        <w:t>Projekt „Ograniczenie niskiej emisji poprzez wymianę oświetlenia na energooszczędne na terenie gminy Ziębice, gminy Ząbkowice Śląskie i gminy Złoty Stok” w zakresie obejmującym Gminę Ząbkowice Śląskie dotyczący dostawy i montażu opraw oświetlenia zewnętrznego przekracza wartość 214 000 Euro co oznacza konieczność wykonania analizy potrzeb i wymagań.</w:t>
      </w:r>
    </w:p>
    <w:p w14:paraId="7BAF6C35" w14:textId="556063F9" w:rsidR="000D2734" w:rsidRPr="00653638" w:rsidRDefault="000D2734" w:rsidP="000D2734">
      <w:pPr>
        <w:rPr>
          <w:rFonts w:cs="Arial"/>
        </w:rPr>
      </w:pPr>
      <w:r w:rsidRPr="00653638">
        <w:rPr>
          <w:rFonts w:cs="Arial"/>
        </w:rPr>
        <w:t>Projekt uzyskał dofinansowanie w wysokości 75% pochodząc</w:t>
      </w:r>
      <w:r w:rsidR="00544741">
        <w:rPr>
          <w:rFonts w:cs="Arial"/>
        </w:rPr>
        <w:t>e</w:t>
      </w:r>
      <w:r w:rsidRPr="00653638">
        <w:rPr>
          <w:rFonts w:cs="Arial"/>
        </w:rPr>
        <w:t xml:space="preserve"> z Regionalnego Programu Operacyjnego Województwa Dolnośląskiego 2014-2020 współfinansowanego ze środków Unii Europejskiej, Europejskiego Funduszu Rozwoju Regionalnego i musi być realizowany zgodnie z regulaminem.</w:t>
      </w:r>
    </w:p>
    <w:p w14:paraId="13D715EF" w14:textId="77777777" w:rsidR="000D2734" w:rsidRPr="00653638" w:rsidRDefault="000D2734" w:rsidP="000D2734">
      <w:pPr>
        <w:rPr>
          <w:rFonts w:cs="Arial"/>
        </w:rPr>
      </w:pPr>
      <w:r w:rsidRPr="00653638">
        <w:rPr>
          <w:rFonts w:cs="Arial"/>
        </w:rPr>
        <w:t>Zgodnie z zasadą efektywności Gmina Ząbkowice Śląskie planuje udzielić zamówienie w sposób zapewniający:</w:t>
      </w:r>
    </w:p>
    <w:p w14:paraId="3D711BDC" w14:textId="77777777" w:rsidR="000D2734" w:rsidRPr="00653638" w:rsidRDefault="000D2734" w:rsidP="000D2734">
      <w:pPr>
        <w:rPr>
          <w:rFonts w:cs="Arial"/>
        </w:rPr>
      </w:pPr>
      <w:r w:rsidRPr="00653638">
        <w:rPr>
          <w:rFonts w:cs="Arial"/>
        </w:rPr>
        <w:t>a)</w:t>
      </w:r>
      <w:r w:rsidRPr="00653638">
        <w:rPr>
          <w:rFonts w:cs="Arial"/>
        </w:rPr>
        <w:tab/>
        <w:t>najlepszą jakość dostaw, usług oraz robót budowlanych, uzasadnioną charakterem zamówienia, w ramach środków, które zamawiający może przeznaczyć na jego realizację</w:t>
      </w:r>
    </w:p>
    <w:p w14:paraId="14ABBD12" w14:textId="280F95E0" w:rsidR="000D2734" w:rsidRPr="00653638" w:rsidRDefault="000D2734" w:rsidP="000D2734">
      <w:pPr>
        <w:rPr>
          <w:rFonts w:cs="Arial"/>
        </w:rPr>
      </w:pPr>
      <w:r w:rsidRPr="00653638">
        <w:rPr>
          <w:rFonts w:cs="Arial"/>
        </w:rPr>
        <w:t>b)</w:t>
      </w:r>
      <w:r w:rsidRPr="00653638">
        <w:rPr>
          <w:rFonts w:cs="Arial"/>
        </w:rPr>
        <w:tab/>
        <w:t>uzyskanie najlepszych efektów, w tym efektów środowiskowych i gospodarczych zamówienia.</w:t>
      </w:r>
    </w:p>
    <w:p w14:paraId="5AD746BD" w14:textId="1A1F10D6" w:rsidR="00894E51" w:rsidRPr="00653638" w:rsidRDefault="000D2734" w:rsidP="000D2734">
      <w:pPr>
        <w:rPr>
          <w:rFonts w:cs="Arial"/>
        </w:rPr>
      </w:pPr>
      <w:r w:rsidRPr="00653638">
        <w:rPr>
          <w:rFonts w:cs="Arial"/>
        </w:rPr>
        <w:t>Przebudowa oświetlenie zewnętrznego jest zadaniem szeroko opisanym w ramach setek dokumentacji przetargowych dostępnych na stronach Jednostek Samorządu Terytorialnego. W dużej części jest to zadanie rutynowe wymagające także eksperckiej wiedzy na temat najnowszych, najbardziej korzystnych dla Zamawiającego rozwiązań.</w:t>
      </w:r>
    </w:p>
    <w:p w14:paraId="1D63E009" w14:textId="77777777" w:rsidR="00D64130" w:rsidRPr="00653638" w:rsidRDefault="00D64130" w:rsidP="00D64130">
      <w:pPr>
        <w:rPr>
          <w:rFonts w:cs="Arial"/>
        </w:rPr>
      </w:pPr>
      <w:r w:rsidRPr="00653638">
        <w:rPr>
          <w:rFonts w:cs="Arial"/>
        </w:rPr>
        <w:t>Efektem powyższych działań będzie:</w:t>
      </w:r>
    </w:p>
    <w:bookmarkEnd w:id="4"/>
    <w:p w14:paraId="761FDE7E" w14:textId="77777777" w:rsidR="00D64130" w:rsidRPr="00653638" w:rsidRDefault="00D64130" w:rsidP="00B76A03">
      <w:pPr>
        <w:pStyle w:val="Akapitzlist"/>
        <w:numPr>
          <w:ilvl w:val="0"/>
          <w:numId w:val="2"/>
        </w:numPr>
        <w:rPr>
          <w:rFonts w:cs="Arial"/>
        </w:rPr>
      </w:pPr>
      <w:r w:rsidRPr="00653638">
        <w:rPr>
          <w:rFonts w:cs="Arial"/>
        </w:rPr>
        <w:t>poprawa jakości życia mieszkańców,</w:t>
      </w:r>
    </w:p>
    <w:p w14:paraId="3FA78009" w14:textId="77777777" w:rsidR="00D64130" w:rsidRPr="00653638" w:rsidRDefault="00D64130" w:rsidP="00B76A03">
      <w:pPr>
        <w:pStyle w:val="Akapitzlist"/>
        <w:numPr>
          <w:ilvl w:val="0"/>
          <w:numId w:val="2"/>
        </w:numPr>
        <w:rPr>
          <w:rFonts w:cs="Arial"/>
        </w:rPr>
      </w:pPr>
      <w:r w:rsidRPr="00653638">
        <w:rPr>
          <w:rFonts w:cs="Arial"/>
        </w:rPr>
        <w:t>poprawa bezpieczeństwa pieszego, rowerowego i samochodowego,</w:t>
      </w:r>
    </w:p>
    <w:p w14:paraId="17E7A147" w14:textId="77777777" w:rsidR="00D64130" w:rsidRPr="00653638" w:rsidRDefault="00D64130" w:rsidP="00B76A03">
      <w:pPr>
        <w:pStyle w:val="Akapitzlist"/>
        <w:numPr>
          <w:ilvl w:val="0"/>
          <w:numId w:val="2"/>
        </w:numPr>
        <w:rPr>
          <w:rFonts w:cs="Arial"/>
        </w:rPr>
      </w:pPr>
      <w:r w:rsidRPr="00653638">
        <w:rPr>
          <w:rFonts w:cs="Arial"/>
        </w:rPr>
        <w:t>poprawa bezpieczeństwa publicznego,</w:t>
      </w:r>
    </w:p>
    <w:p w14:paraId="2C22E9A0" w14:textId="77777777" w:rsidR="00D64130" w:rsidRPr="00653638" w:rsidRDefault="00D64130" w:rsidP="00B76A03">
      <w:pPr>
        <w:pStyle w:val="Akapitzlist"/>
        <w:numPr>
          <w:ilvl w:val="0"/>
          <w:numId w:val="2"/>
        </w:numPr>
        <w:rPr>
          <w:rFonts w:cs="Arial"/>
        </w:rPr>
      </w:pPr>
      <w:r w:rsidRPr="00653638">
        <w:rPr>
          <w:rFonts w:cs="Arial"/>
        </w:rPr>
        <w:t>zastosowanie nowoczesnych technologii,</w:t>
      </w:r>
    </w:p>
    <w:p w14:paraId="526967E1" w14:textId="77777777" w:rsidR="00D64130" w:rsidRPr="00653638" w:rsidRDefault="00D64130" w:rsidP="00B76A03">
      <w:pPr>
        <w:pStyle w:val="Akapitzlist"/>
        <w:numPr>
          <w:ilvl w:val="0"/>
          <w:numId w:val="2"/>
        </w:numPr>
        <w:rPr>
          <w:rFonts w:cs="Arial"/>
        </w:rPr>
      </w:pPr>
      <w:r w:rsidRPr="00653638">
        <w:rPr>
          <w:rFonts w:cs="Arial"/>
        </w:rPr>
        <w:t>redukcja zużycia energii i optymalizacja czasu pracy urządzeń,</w:t>
      </w:r>
    </w:p>
    <w:p w14:paraId="30C30AE4" w14:textId="77777777" w:rsidR="00D64130" w:rsidRPr="00653638" w:rsidRDefault="00D64130" w:rsidP="00B76A03">
      <w:pPr>
        <w:pStyle w:val="Akapitzlist"/>
        <w:numPr>
          <w:ilvl w:val="0"/>
          <w:numId w:val="2"/>
        </w:numPr>
        <w:rPr>
          <w:rFonts w:cs="Arial"/>
        </w:rPr>
      </w:pPr>
      <w:r w:rsidRPr="00653638">
        <w:rPr>
          <w:rFonts w:cs="Arial"/>
        </w:rPr>
        <w:t>poprawa środowiska poprzez ograniczenie emisji dwutlenku węgla CO2.</w:t>
      </w:r>
    </w:p>
    <w:p w14:paraId="3CF92DE5" w14:textId="77777777" w:rsidR="00DF697A" w:rsidRPr="00653638" w:rsidRDefault="00DF697A" w:rsidP="00DF697A">
      <w:pPr>
        <w:rPr>
          <w:rFonts w:cs="Arial"/>
        </w:rPr>
      </w:pPr>
      <w:r w:rsidRPr="00653638">
        <w:rPr>
          <w:rFonts w:cs="Arial"/>
        </w:rPr>
        <w:t>Jednym z najistotniejszych elementów infrastruktury technicznej sieci dróg jest nowoczesny, funkcjonalny i dobrze zorganizowany system oświetlenia ulicznego wraz z inteligentnym systemem sterowania i zarządzania oświetleniem.</w:t>
      </w:r>
    </w:p>
    <w:p w14:paraId="664D231C" w14:textId="43AC1109" w:rsidR="00DF697A" w:rsidRPr="00653638" w:rsidRDefault="00DF697A" w:rsidP="00DF697A">
      <w:pPr>
        <w:rPr>
          <w:rFonts w:cs="Arial"/>
        </w:rPr>
      </w:pPr>
      <w:r w:rsidRPr="00653638">
        <w:rPr>
          <w:rFonts w:cs="Arial"/>
        </w:rPr>
        <w:t xml:space="preserve">Istotnym efektem zrealizowania </w:t>
      </w:r>
      <w:r w:rsidR="00D64130" w:rsidRPr="00653638">
        <w:rPr>
          <w:rFonts w:cs="Arial"/>
        </w:rPr>
        <w:t>inwestycji</w:t>
      </w:r>
      <w:r w:rsidRPr="00653638">
        <w:rPr>
          <w:rFonts w:cs="Arial"/>
        </w:rPr>
        <w:t xml:space="preserve"> zgodnie z niniejszym Programem Funkcjonalno-Użytkowym (PFU) będzie znaczne obniżenie energochłonności systemu oświetlenia ulicznego, </w:t>
      </w:r>
      <w:r w:rsidRPr="00653638">
        <w:rPr>
          <w:rFonts w:cs="Arial"/>
        </w:rPr>
        <w:lastRenderedPageBreak/>
        <w:t>poprzez wdrożenie energooszczędnego sprzętu oświetleniowego działającego w oparciu o system sterowania i zarządzania o najwyższych parametrach użytkowych.</w:t>
      </w:r>
    </w:p>
    <w:p w14:paraId="3848C902" w14:textId="5F7EC4A5" w:rsidR="00DF697A" w:rsidRPr="00653638" w:rsidRDefault="00DF697A" w:rsidP="00DF697A">
      <w:pPr>
        <w:rPr>
          <w:rFonts w:cs="Arial"/>
        </w:rPr>
      </w:pPr>
      <w:r w:rsidRPr="00653638">
        <w:rPr>
          <w:rFonts w:cs="Arial"/>
        </w:rPr>
        <w:t xml:space="preserve">Jednocześnie osiągnięcie </w:t>
      </w:r>
      <w:r w:rsidR="00304FA2" w:rsidRPr="00653638">
        <w:rPr>
          <w:rFonts w:cs="Arial"/>
        </w:rPr>
        <w:t>powyższego</w:t>
      </w:r>
      <w:r w:rsidRPr="00653638">
        <w:rPr>
          <w:rFonts w:cs="Arial"/>
        </w:rPr>
        <w:t xml:space="preserve"> celu pozwoli na uzyskanie znaczących efektów</w:t>
      </w:r>
      <w:r w:rsidR="00304FA2" w:rsidRPr="00653638">
        <w:rPr>
          <w:rFonts w:cs="Arial"/>
        </w:rPr>
        <w:t xml:space="preserve"> </w:t>
      </w:r>
      <w:r w:rsidRPr="00653638">
        <w:rPr>
          <w:rFonts w:cs="Arial"/>
        </w:rPr>
        <w:t>ekologicznych związanych</w:t>
      </w:r>
      <w:r w:rsidR="00304FA2" w:rsidRPr="00653638">
        <w:rPr>
          <w:rFonts w:cs="Arial"/>
        </w:rPr>
        <w:t xml:space="preserve"> </w:t>
      </w:r>
      <w:r w:rsidRPr="00653638">
        <w:rPr>
          <w:rFonts w:cs="Arial"/>
        </w:rPr>
        <w:t>z ograniczeniem emisji dwutlenku węgla CO</w:t>
      </w:r>
      <w:r w:rsidRPr="00653638">
        <w:rPr>
          <w:rFonts w:cs="Arial"/>
          <w:vertAlign w:val="subscript"/>
        </w:rPr>
        <w:t>2</w:t>
      </w:r>
      <w:r w:rsidRPr="00653638">
        <w:rPr>
          <w:rFonts w:cs="Arial"/>
        </w:rPr>
        <w:t xml:space="preserve"> do atmosfery oraz efektów ekonomicznych, związanych ze zmniejszeniem</w:t>
      </w:r>
      <w:r w:rsidR="00304FA2" w:rsidRPr="00653638">
        <w:rPr>
          <w:rFonts w:cs="Arial"/>
        </w:rPr>
        <w:t xml:space="preserve"> zużycia</w:t>
      </w:r>
      <w:r w:rsidR="001546A6" w:rsidRPr="00653638">
        <w:rPr>
          <w:rFonts w:cs="Arial"/>
        </w:rPr>
        <w:t xml:space="preserve"> </w:t>
      </w:r>
      <w:r w:rsidRPr="00653638">
        <w:rPr>
          <w:rFonts w:cs="Arial"/>
        </w:rPr>
        <w:t>energii elektrycznej i obni</w:t>
      </w:r>
      <w:r w:rsidR="00304FA2" w:rsidRPr="00653638">
        <w:rPr>
          <w:rFonts w:cs="Arial"/>
        </w:rPr>
        <w:t>ż</w:t>
      </w:r>
      <w:r w:rsidRPr="00653638">
        <w:rPr>
          <w:rFonts w:cs="Arial"/>
        </w:rPr>
        <w:t>eniem kosztów eksploatacji systemu oświetlenia ulicznego.</w:t>
      </w:r>
    </w:p>
    <w:p w14:paraId="5B54116A" w14:textId="41F9F2BD" w:rsidR="00912E60" w:rsidRPr="00653638" w:rsidRDefault="00D64130" w:rsidP="00DF697A">
      <w:r w:rsidRPr="00653638">
        <w:rPr>
          <w:rFonts w:cs="Arial"/>
        </w:rPr>
        <w:t>Przedmiotowa inwestycja</w:t>
      </w:r>
      <w:r w:rsidR="00DF697A" w:rsidRPr="00653638">
        <w:rPr>
          <w:rFonts w:cs="Arial"/>
        </w:rPr>
        <w:t xml:space="preserve"> w zakresie objętym niniejszym Programem Funkcjonalno-U</w:t>
      </w:r>
      <w:r w:rsidR="00304FA2" w:rsidRPr="00653638">
        <w:rPr>
          <w:rFonts w:cs="Arial"/>
        </w:rPr>
        <w:t>ż</w:t>
      </w:r>
      <w:r w:rsidR="00DF697A" w:rsidRPr="00653638">
        <w:rPr>
          <w:rFonts w:cs="Arial"/>
        </w:rPr>
        <w:t>ytkowym (PFU) pozwoli na</w:t>
      </w:r>
      <w:r w:rsidR="008D3EA6" w:rsidRPr="00653638">
        <w:rPr>
          <w:rFonts w:cs="Arial"/>
        </w:rPr>
        <w:t>:</w:t>
      </w:r>
    </w:p>
    <w:p w14:paraId="432CF87C" w14:textId="64C2E46B" w:rsidR="00005732" w:rsidRPr="00653638" w:rsidRDefault="0094659F" w:rsidP="00B76A03">
      <w:pPr>
        <w:pStyle w:val="Akapitzlist"/>
        <w:numPr>
          <w:ilvl w:val="0"/>
          <w:numId w:val="3"/>
        </w:numPr>
        <w:rPr>
          <w:rFonts w:cs="Arial"/>
        </w:rPr>
      </w:pPr>
      <w:r w:rsidRPr="00653638">
        <w:rPr>
          <w:rFonts w:cs="Arial"/>
        </w:rPr>
        <w:t>wykonanie</w:t>
      </w:r>
      <w:r w:rsidR="007371A3" w:rsidRPr="00653638">
        <w:rPr>
          <w:rFonts w:cs="Arial"/>
        </w:rPr>
        <w:t xml:space="preserve"> wymiany energochłonnych źródeł światła, na energooszczędne oświetlenie LED na terenie Gminy </w:t>
      </w:r>
      <w:r w:rsidR="000613F7" w:rsidRPr="00653638">
        <w:rPr>
          <w:rFonts w:cs="Arial"/>
        </w:rPr>
        <w:t>Ząbkowice Śląskie</w:t>
      </w:r>
      <w:r w:rsidR="007371A3" w:rsidRPr="00653638">
        <w:rPr>
          <w:rFonts w:cs="Arial"/>
        </w:rPr>
        <w:t>,</w:t>
      </w:r>
    </w:p>
    <w:p w14:paraId="2F4572E2" w14:textId="5B2C5AD1" w:rsidR="00005732" w:rsidRPr="00653638" w:rsidRDefault="007371A3" w:rsidP="00B76A03">
      <w:pPr>
        <w:pStyle w:val="Akapitzlist"/>
        <w:numPr>
          <w:ilvl w:val="0"/>
          <w:numId w:val="3"/>
        </w:numPr>
        <w:rPr>
          <w:rFonts w:cs="Arial"/>
        </w:rPr>
      </w:pPr>
      <w:r w:rsidRPr="00653638">
        <w:rPr>
          <w:rFonts w:cs="Arial"/>
        </w:rPr>
        <w:t xml:space="preserve">podniesienie jakości jego funkcjonowania, standaryzację rozwiązań technicznych, zapewniając </w:t>
      </w:r>
      <w:r w:rsidR="00005732" w:rsidRPr="00653638">
        <w:rPr>
          <w:rFonts w:cs="Arial"/>
        </w:rPr>
        <w:t>użytkownikom</w:t>
      </w:r>
      <w:r w:rsidRPr="00653638">
        <w:rPr>
          <w:rFonts w:cs="Arial"/>
        </w:rPr>
        <w:t xml:space="preserve"> dróg -</w:t>
      </w:r>
      <w:r w:rsidR="00005732" w:rsidRPr="00653638">
        <w:rPr>
          <w:rFonts w:cs="Arial"/>
        </w:rPr>
        <w:t xml:space="preserve"> </w:t>
      </w:r>
      <w:r w:rsidRPr="00653638">
        <w:rPr>
          <w:rFonts w:cs="Arial"/>
        </w:rPr>
        <w:t>kierowcom</w:t>
      </w:r>
      <w:r w:rsidR="001546A6" w:rsidRPr="00653638">
        <w:rPr>
          <w:rFonts w:cs="Arial"/>
        </w:rPr>
        <w:t xml:space="preserve"> </w:t>
      </w:r>
      <w:r w:rsidRPr="00653638">
        <w:rPr>
          <w:rFonts w:cs="Arial"/>
        </w:rPr>
        <w:t>i pieszym bezpieczne i wygodne poruszanie się,</w:t>
      </w:r>
    </w:p>
    <w:p w14:paraId="165506AB" w14:textId="2F982EF6" w:rsidR="00005732" w:rsidRPr="00653638" w:rsidRDefault="007371A3" w:rsidP="00B76A03">
      <w:pPr>
        <w:pStyle w:val="Akapitzlist"/>
        <w:numPr>
          <w:ilvl w:val="0"/>
          <w:numId w:val="3"/>
        </w:numPr>
        <w:rPr>
          <w:rFonts w:cs="Arial"/>
        </w:rPr>
      </w:pPr>
      <w:r w:rsidRPr="00653638">
        <w:rPr>
          <w:rFonts w:cs="Arial"/>
        </w:rPr>
        <w:t>zastosowanie nowoczesnych, kompleksowych rozwiązań techniczno-technologic</w:t>
      </w:r>
      <w:r w:rsidR="00F043F9">
        <w:rPr>
          <w:rFonts w:cs="Arial"/>
        </w:rPr>
        <w:t>znych zarówno w zakresie o</w:t>
      </w:r>
      <w:r w:rsidRPr="00653638">
        <w:rPr>
          <w:rFonts w:cs="Arial"/>
        </w:rPr>
        <w:t>sprzętu oświetleniowego w oparciu o inteligentny system sterowania i zarządzania,</w:t>
      </w:r>
    </w:p>
    <w:p w14:paraId="56ED9B4C" w14:textId="02AB9C14" w:rsidR="00005732" w:rsidRPr="00653638" w:rsidRDefault="007371A3" w:rsidP="00B76A03">
      <w:pPr>
        <w:pStyle w:val="Akapitzlist"/>
        <w:numPr>
          <w:ilvl w:val="0"/>
          <w:numId w:val="3"/>
        </w:numPr>
        <w:rPr>
          <w:rFonts w:cs="Arial"/>
        </w:rPr>
      </w:pPr>
      <w:r w:rsidRPr="00653638">
        <w:rPr>
          <w:rFonts w:cs="Arial"/>
        </w:rPr>
        <w:t xml:space="preserve">redukcję </w:t>
      </w:r>
      <w:r w:rsidR="00304FA2" w:rsidRPr="00653638">
        <w:rPr>
          <w:rFonts w:cs="Arial"/>
        </w:rPr>
        <w:t>zużycia</w:t>
      </w:r>
      <w:r w:rsidR="001546A6" w:rsidRPr="00653638">
        <w:rPr>
          <w:rFonts w:cs="Arial"/>
        </w:rPr>
        <w:t xml:space="preserve"> </w:t>
      </w:r>
      <w:r w:rsidRPr="00653638">
        <w:rPr>
          <w:rFonts w:cs="Arial"/>
        </w:rPr>
        <w:t>energii elektrycznej, optymalizację czasu pracy urządzeń i zmniejszenie kosztów utrzymania systemu oświetlenia ulicznego,</w:t>
      </w:r>
    </w:p>
    <w:p w14:paraId="746B8FE4" w14:textId="77777777" w:rsidR="007371A3" w:rsidRPr="00653638" w:rsidRDefault="007371A3" w:rsidP="00B76A03">
      <w:pPr>
        <w:pStyle w:val="Akapitzlist"/>
        <w:numPr>
          <w:ilvl w:val="0"/>
          <w:numId w:val="3"/>
        </w:numPr>
        <w:rPr>
          <w:rFonts w:cs="Arial"/>
        </w:rPr>
      </w:pPr>
      <w:r w:rsidRPr="00653638">
        <w:rPr>
          <w:rFonts w:cs="Arial"/>
        </w:rPr>
        <w:t>ujednolicenie wzornictwa i rozwiązań w zakresie infrastruktury drogowej ciągle poprawiającego się standardu i wyglądu dróg miejskich.</w:t>
      </w:r>
    </w:p>
    <w:p w14:paraId="779D28A5" w14:textId="77777777" w:rsidR="00D64130" w:rsidRPr="00653638" w:rsidRDefault="00D64130" w:rsidP="00576CF4">
      <w:pPr>
        <w:rPr>
          <w:rFonts w:cs="Arial"/>
        </w:rPr>
      </w:pPr>
    </w:p>
    <w:p w14:paraId="28E140D1" w14:textId="5B34A2A6" w:rsidR="00D64130" w:rsidRPr="00653638" w:rsidRDefault="00D64130" w:rsidP="00D64130">
      <w:pPr>
        <w:rPr>
          <w:rFonts w:cs="Arial"/>
        </w:rPr>
      </w:pPr>
      <w:r w:rsidRPr="00653638">
        <w:rPr>
          <w:rFonts w:cs="Arial"/>
        </w:rPr>
        <w:t xml:space="preserve">Program Funkcjonalno – Użytkowy (PFU) stanowi podstawę do sporządzenia oferty cenowej </w:t>
      </w:r>
      <w:r w:rsidR="00F44575" w:rsidRPr="00653638">
        <w:rPr>
          <w:rFonts w:cs="Arial"/>
        </w:rPr>
        <w:t>Wykonawcy</w:t>
      </w:r>
      <w:r w:rsidR="00176E67" w:rsidRPr="00653638">
        <w:rPr>
          <w:rFonts w:cs="Arial"/>
        </w:rPr>
        <w:t xml:space="preserve"> </w:t>
      </w:r>
      <w:r w:rsidRPr="00653638">
        <w:rPr>
          <w:rFonts w:cs="Arial"/>
        </w:rPr>
        <w:t>na realizację zadania pn.: „</w:t>
      </w:r>
      <w:r w:rsidR="00046139" w:rsidRPr="00653638">
        <w:rPr>
          <w:rFonts w:cs="Arial"/>
        </w:rPr>
        <w:t xml:space="preserve">Modernizacja istniejącego oświetlenia ulicznego i drogowego przy drogach publicznych na energooszczędne w Gminie </w:t>
      </w:r>
      <w:r w:rsidR="000613F7" w:rsidRPr="00653638">
        <w:rPr>
          <w:rFonts w:cs="Arial"/>
        </w:rPr>
        <w:t>Ząbkowice Śląskie</w:t>
      </w:r>
      <w:r w:rsidRPr="00653638">
        <w:rPr>
          <w:rFonts w:cs="Arial"/>
        </w:rPr>
        <w:t>” obejmującego:</w:t>
      </w:r>
    </w:p>
    <w:p w14:paraId="3D0338A9" w14:textId="7875378F" w:rsidR="00D64130" w:rsidRPr="00653638" w:rsidRDefault="00576CF4" w:rsidP="00557E35">
      <w:pPr>
        <w:pStyle w:val="Akapitzlist"/>
        <w:numPr>
          <w:ilvl w:val="0"/>
          <w:numId w:val="46"/>
        </w:numPr>
        <w:rPr>
          <w:rFonts w:cs="Arial"/>
        </w:rPr>
      </w:pPr>
      <w:r w:rsidRPr="00653638">
        <w:rPr>
          <w:rFonts w:cs="Arial"/>
        </w:rPr>
        <w:t xml:space="preserve">opracowanie dokumentacji projektowej </w:t>
      </w:r>
      <w:r w:rsidR="00133093" w:rsidRPr="00653638">
        <w:rPr>
          <w:rFonts w:cs="Arial"/>
        </w:rPr>
        <w:t>zgodnej z obowiązującymi przepisami i normami</w:t>
      </w:r>
      <w:r w:rsidRPr="00653638">
        <w:rPr>
          <w:rFonts w:cs="Arial"/>
        </w:rPr>
        <w:t>,</w:t>
      </w:r>
    </w:p>
    <w:p w14:paraId="7B46B024" w14:textId="3A7F3439" w:rsidR="00576CF4" w:rsidRPr="00653638" w:rsidRDefault="00576CF4" w:rsidP="00557E35">
      <w:pPr>
        <w:pStyle w:val="Akapitzlist"/>
        <w:numPr>
          <w:ilvl w:val="0"/>
          <w:numId w:val="46"/>
        </w:numPr>
        <w:rPr>
          <w:rFonts w:cs="Arial"/>
        </w:rPr>
      </w:pPr>
      <w:r w:rsidRPr="00653638">
        <w:rPr>
          <w:rFonts w:cs="Arial"/>
        </w:rPr>
        <w:t>realizację robót budowlano – montażowych,</w:t>
      </w:r>
    </w:p>
    <w:p w14:paraId="7F8F4834" w14:textId="6E219474" w:rsidR="00CC348F" w:rsidRPr="00653638" w:rsidRDefault="00CC348F" w:rsidP="00CC348F">
      <w:pPr>
        <w:rPr>
          <w:rFonts w:cs="Arial"/>
        </w:rPr>
      </w:pPr>
      <w:r w:rsidRPr="00653638">
        <w:rPr>
          <w:rFonts w:cs="Arial"/>
        </w:rPr>
        <w:t xml:space="preserve">Zakres informacji przedstawionych w Programie Funkcjonalno – Użytkowym (PFU) został określony na podstawie Ustawy Prawo Zamówień Publicznych z dnia 11 września 2019 (Dz.U. 2019 poz. 2019) wraz z </w:t>
      </w:r>
      <w:proofErr w:type="spellStart"/>
      <w:r w:rsidRPr="00653638">
        <w:rPr>
          <w:rFonts w:cs="Arial"/>
        </w:rPr>
        <w:t>późn</w:t>
      </w:r>
      <w:proofErr w:type="spellEnd"/>
      <w:r w:rsidRPr="00653638">
        <w:rPr>
          <w:rFonts w:cs="Arial"/>
        </w:rPr>
        <w:t>. zmianami oraz Rozporządzenia Ministra Infrastruktury w spr</w:t>
      </w:r>
      <w:r w:rsidR="00F043F9">
        <w:rPr>
          <w:rFonts w:cs="Arial"/>
        </w:rPr>
        <w:t>awie w sprawie szczegółowego za</w:t>
      </w:r>
      <w:r w:rsidRPr="00653638">
        <w:rPr>
          <w:rFonts w:cs="Arial"/>
        </w:rPr>
        <w:t>kresu i formy dokumentacji projektowej, specyfikacji technicznych wykonania i odbioru</w:t>
      </w:r>
      <w:r w:rsidR="00F043F9">
        <w:rPr>
          <w:rFonts w:cs="Arial"/>
        </w:rPr>
        <w:t xml:space="preserve"> robót budowlanych oraz program</w:t>
      </w:r>
      <w:r w:rsidRPr="00653638">
        <w:rPr>
          <w:rFonts w:cs="Arial"/>
        </w:rPr>
        <w:t xml:space="preserve">u funkcjonalno-użytkowego (Dz. U. Nr 202, poz. 2072 z </w:t>
      </w:r>
      <w:proofErr w:type="spellStart"/>
      <w:r w:rsidRPr="00653638">
        <w:rPr>
          <w:rFonts w:cs="Arial"/>
        </w:rPr>
        <w:t>późn</w:t>
      </w:r>
      <w:proofErr w:type="spellEnd"/>
      <w:r w:rsidRPr="00653638">
        <w:rPr>
          <w:rFonts w:cs="Arial"/>
        </w:rPr>
        <w:t>. zmianami).</w:t>
      </w:r>
    </w:p>
    <w:p w14:paraId="36D1EDD9" w14:textId="77777777" w:rsidR="00CC348F" w:rsidRPr="00653638" w:rsidRDefault="00CC348F" w:rsidP="00CC348F">
      <w:pPr>
        <w:rPr>
          <w:rFonts w:cs="Arial"/>
        </w:rPr>
      </w:pPr>
      <w:r w:rsidRPr="00653638">
        <w:rPr>
          <w:rFonts w:cs="Arial"/>
        </w:rPr>
        <w:lastRenderedPageBreak/>
        <w:t>Program ma na celu określenie zakresu i kierunków działania w procesie rozbudowy oświetlenia ulicznego dla osiągnięcia normatywnego oświetlenia przy minimalnej mocy zainstalowanej urządzeń oświetleniowych.</w:t>
      </w:r>
    </w:p>
    <w:p w14:paraId="24CDBE81" w14:textId="07C242ED" w:rsidR="00CC348F" w:rsidRPr="00653638" w:rsidRDefault="00CC348F" w:rsidP="007371A3">
      <w:pPr>
        <w:rPr>
          <w:rFonts w:cs="Arial"/>
        </w:rPr>
      </w:pPr>
    </w:p>
    <w:p w14:paraId="51BA4AC7" w14:textId="7679E0D6" w:rsidR="00481A00" w:rsidRPr="00653638" w:rsidRDefault="00481A00" w:rsidP="00557E35">
      <w:pPr>
        <w:pStyle w:val="Akapitzlist"/>
        <w:numPr>
          <w:ilvl w:val="1"/>
          <w:numId w:val="41"/>
        </w:numPr>
        <w:rPr>
          <w:rFonts w:cs="Arial"/>
          <w:b/>
          <w:bCs/>
        </w:rPr>
      </w:pPr>
      <w:bookmarkStart w:id="5" w:name="_Toc83499705"/>
      <w:r w:rsidRPr="00653638">
        <w:rPr>
          <w:rStyle w:val="Nagwek3Znak"/>
        </w:rPr>
        <w:t>Zakres inwestycji.</w:t>
      </w:r>
      <w:bookmarkEnd w:id="5"/>
    </w:p>
    <w:p w14:paraId="131D1A31" w14:textId="4F5DC5C8" w:rsidR="00FE1E52" w:rsidRPr="00653638" w:rsidRDefault="007371A3" w:rsidP="007371A3">
      <w:pPr>
        <w:rPr>
          <w:rFonts w:cs="Arial"/>
        </w:rPr>
      </w:pPr>
      <w:r w:rsidRPr="00653638">
        <w:rPr>
          <w:rFonts w:cs="Arial"/>
        </w:rPr>
        <w:t>W</w:t>
      </w:r>
      <w:r w:rsidR="00A34BCD" w:rsidRPr="00653638">
        <w:rPr>
          <w:rFonts w:cs="Arial"/>
        </w:rPr>
        <w:t xml:space="preserve"> </w:t>
      </w:r>
      <w:r w:rsidRPr="00653638">
        <w:rPr>
          <w:rFonts w:cs="Arial"/>
        </w:rPr>
        <w:t xml:space="preserve">zakres </w:t>
      </w:r>
      <w:r w:rsidR="00A612BE" w:rsidRPr="00653638">
        <w:rPr>
          <w:rFonts w:cs="Arial"/>
        </w:rPr>
        <w:t>objęty</w:t>
      </w:r>
      <w:r w:rsidRPr="00653638">
        <w:rPr>
          <w:rFonts w:cs="Arial"/>
        </w:rPr>
        <w:t xml:space="preserve"> niniejszym Programem Funkcjonalno-</w:t>
      </w:r>
      <w:r w:rsidR="00A34BCD" w:rsidRPr="00653638">
        <w:rPr>
          <w:rFonts w:cs="Arial"/>
        </w:rPr>
        <w:t>Użytk</w:t>
      </w:r>
      <w:r w:rsidRPr="00653638">
        <w:rPr>
          <w:rFonts w:cs="Arial"/>
        </w:rPr>
        <w:t>owym (PFU) wchodzą następujące zadania</w:t>
      </w:r>
      <w:r w:rsidR="00CD3F57" w:rsidRPr="00653638">
        <w:rPr>
          <w:rFonts w:cs="Arial"/>
        </w:rPr>
        <w:t xml:space="preserve"> realizacyjne</w:t>
      </w:r>
      <w:r w:rsidRPr="00653638">
        <w:rPr>
          <w:rFonts w:cs="Arial"/>
        </w:rPr>
        <w:t>:</w:t>
      </w:r>
    </w:p>
    <w:p w14:paraId="5E828B83" w14:textId="0DFE07B2" w:rsidR="00FE1E52" w:rsidRPr="00653638" w:rsidRDefault="00CD3F57" w:rsidP="00B76A03">
      <w:pPr>
        <w:pStyle w:val="Akapitzlist"/>
        <w:numPr>
          <w:ilvl w:val="0"/>
          <w:numId w:val="4"/>
        </w:numPr>
        <w:rPr>
          <w:rFonts w:cs="Arial"/>
        </w:rPr>
      </w:pPr>
      <w:r w:rsidRPr="00653638">
        <w:rPr>
          <w:rFonts w:cs="Arial"/>
        </w:rPr>
        <w:t>W</w:t>
      </w:r>
      <w:r w:rsidR="007371A3" w:rsidRPr="00653638">
        <w:rPr>
          <w:rFonts w:cs="Arial"/>
        </w:rPr>
        <w:t xml:space="preserve">ymiana istniejących wyeksploatowanych i nieefektywnych opraw </w:t>
      </w:r>
      <w:r w:rsidR="00FE1E52" w:rsidRPr="00653638">
        <w:rPr>
          <w:rFonts w:cs="Arial"/>
        </w:rPr>
        <w:t>wysokoprężnych</w:t>
      </w:r>
      <w:r w:rsidR="007371A3" w:rsidRPr="00653638">
        <w:rPr>
          <w:rFonts w:cs="Arial"/>
        </w:rPr>
        <w:t xml:space="preserve"> na nowoczesne oprawy ze źródłami światła typu LED,</w:t>
      </w:r>
    </w:p>
    <w:p w14:paraId="7C7B1B1B" w14:textId="4377C2A8" w:rsidR="00CD3F57" w:rsidRPr="00653638" w:rsidRDefault="00CD3F57" w:rsidP="00B76A03">
      <w:pPr>
        <w:pStyle w:val="Akapitzlist"/>
        <w:numPr>
          <w:ilvl w:val="0"/>
          <w:numId w:val="4"/>
        </w:numPr>
        <w:rPr>
          <w:rFonts w:cs="Arial"/>
        </w:rPr>
      </w:pPr>
      <w:r w:rsidRPr="00653638">
        <w:rPr>
          <w:rFonts w:cs="Arial"/>
        </w:rPr>
        <w:t xml:space="preserve">Wykonanie </w:t>
      </w:r>
      <w:r w:rsidR="00E009D0" w:rsidRPr="00653638">
        <w:rPr>
          <w:rFonts w:cs="Arial"/>
        </w:rPr>
        <w:t xml:space="preserve">wymaganej </w:t>
      </w:r>
      <w:r w:rsidRPr="00653638">
        <w:rPr>
          <w:rFonts w:cs="Arial"/>
        </w:rPr>
        <w:t xml:space="preserve">dokumentacji nowej infrastruktury oświetlenia ulicznego wraz z uzyskaniem </w:t>
      </w:r>
      <w:r w:rsidR="00133093" w:rsidRPr="00653638">
        <w:rPr>
          <w:rFonts w:cs="Arial"/>
        </w:rPr>
        <w:t>wymaganych</w:t>
      </w:r>
      <w:r w:rsidRPr="00653638">
        <w:rPr>
          <w:rFonts w:cs="Arial"/>
        </w:rPr>
        <w:t>: uzgodnień</w:t>
      </w:r>
      <w:r w:rsidR="00E009D0" w:rsidRPr="00653638">
        <w:rPr>
          <w:rFonts w:cs="Arial"/>
        </w:rPr>
        <w:t>;</w:t>
      </w:r>
      <w:r w:rsidRPr="00653638">
        <w:rPr>
          <w:rFonts w:cs="Arial"/>
        </w:rPr>
        <w:t xml:space="preserve"> pozwoleń</w:t>
      </w:r>
      <w:r w:rsidR="00E009D0" w:rsidRPr="00653638">
        <w:rPr>
          <w:rFonts w:cs="Arial"/>
        </w:rPr>
        <w:t>;</w:t>
      </w:r>
      <w:r w:rsidRPr="00653638">
        <w:rPr>
          <w:rFonts w:cs="Arial"/>
        </w:rPr>
        <w:t xml:space="preserve"> decyzji</w:t>
      </w:r>
      <w:r w:rsidR="00E009D0" w:rsidRPr="00653638">
        <w:rPr>
          <w:rFonts w:cs="Arial"/>
        </w:rPr>
        <w:t>;</w:t>
      </w:r>
      <w:r w:rsidRPr="00653638">
        <w:rPr>
          <w:rFonts w:cs="Arial"/>
        </w:rPr>
        <w:t xml:space="preserve"> ,</w:t>
      </w:r>
    </w:p>
    <w:p w14:paraId="19CBD013" w14:textId="1B4FF33C" w:rsidR="00CD3F57" w:rsidRPr="00653638" w:rsidRDefault="00CD3F57" w:rsidP="00B76A03">
      <w:pPr>
        <w:pStyle w:val="Akapitzlist"/>
        <w:numPr>
          <w:ilvl w:val="0"/>
          <w:numId w:val="4"/>
        </w:numPr>
        <w:rPr>
          <w:rFonts w:cs="Arial"/>
        </w:rPr>
      </w:pPr>
      <w:r w:rsidRPr="00653638">
        <w:rPr>
          <w:rFonts w:cs="Arial"/>
        </w:rPr>
        <w:t>Budowa nowej infrastruktury oświetlenia ulicznego,</w:t>
      </w:r>
    </w:p>
    <w:p w14:paraId="1401EBD9" w14:textId="77777777" w:rsidR="007371A3" w:rsidRPr="00653638" w:rsidRDefault="0055423D" w:rsidP="00B76A03">
      <w:pPr>
        <w:pStyle w:val="Akapitzlist"/>
        <w:numPr>
          <w:ilvl w:val="0"/>
          <w:numId w:val="4"/>
        </w:numPr>
        <w:rPr>
          <w:rFonts w:cs="Arial"/>
        </w:rPr>
      </w:pPr>
      <w:r w:rsidRPr="00653638">
        <w:rPr>
          <w:rFonts w:cs="Arial"/>
        </w:rPr>
        <w:t>B</w:t>
      </w:r>
      <w:r w:rsidR="007371A3" w:rsidRPr="00653638">
        <w:rPr>
          <w:rFonts w:cs="Arial"/>
        </w:rPr>
        <w:t>udowa i konfiguracja systemu sterowania i zarządzania oświetleniem ulicznym.</w:t>
      </w:r>
    </w:p>
    <w:p w14:paraId="28C1AC84" w14:textId="3F097EA5" w:rsidR="0055423D" w:rsidRPr="00653638" w:rsidRDefault="0055423D" w:rsidP="00B76A03">
      <w:pPr>
        <w:pStyle w:val="Akapitzlist"/>
        <w:numPr>
          <w:ilvl w:val="0"/>
          <w:numId w:val="4"/>
        </w:numPr>
        <w:rPr>
          <w:rFonts w:cs="Arial"/>
        </w:rPr>
      </w:pPr>
      <w:r w:rsidRPr="00653638">
        <w:rPr>
          <w:rFonts w:cs="Arial"/>
        </w:rPr>
        <w:t xml:space="preserve">Dostosowanie istniejących opraw </w:t>
      </w:r>
      <w:r w:rsidR="009442B4" w:rsidRPr="00653638">
        <w:rPr>
          <w:rFonts w:cs="Arial"/>
        </w:rPr>
        <w:t>LED</w:t>
      </w:r>
      <w:r w:rsidRPr="00653638">
        <w:rPr>
          <w:rFonts w:cs="Arial"/>
        </w:rPr>
        <w:t xml:space="preserve"> do systemu zarządzania oświetleniem ulicznym</w:t>
      </w:r>
      <w:r w:rsidR="00A612BE" w:rsidRPr="00653638">
        <w:rPr>
          <w:rFonts w:cs="Arial"/>
        </w:rPr>
        <w:t>.</w:t>
      </w:r>
    </w:p>
    <w:p w14:paraId="6A4C6312" w14:textId="571EA70B" w:rsidR="00A612BE" w:rsidRPr="00653638" w:rsidRDefault="00A612BE" w:rsidP="00B76A03">
      <w:pPr>
        <w:pStyle w:val="Akapitzlist"/>
        <w:numPr>
          <w:ilvl w:val="0"/>
          <w:numId w:val="4"/>
        </w:numPr>
        <w:rPr>
          <w:rFonts w:cs="Arial"/>
        </w:rPr>
      </w:pPr>
      <w:r w:rsidRPr="00653638">
        <w:rPr>
          <w:rFonts w:cs="Arial"/>
        </w:rPr>
        <w:t>Utrzymanie i zarządzanie wytworzoną infrastrukturą</w:t>
      </w:r>
      <w:r w:rsidR="001158EF" w:rsidRPr="00653638">
        <w:rPr>
          <w:rFonts w:cs="Arial"/>
        </w:rPr>
        <w:t xml:space="preserve"> systemu sterowania</w:t>
      </w:r>
      <w:r w:rsidRPr="00653638">
        <w:rPr>
          <w:rFonts w:cs="Arial"/>
        </w:rPr>
        <w:t>.</w:t>
      </w:r>
    </w:p>
    <w:p w14:paraId="448F3524" w14:textId="4702F497" w:rsidR="000E0241" w:rsidRPr="00653638" w:rsidRDefault="000E0241" w:rsidP="000E0241">
      <w:pPr>
        <w:rPr>
          <w:rFonts w:cs="Arial"/>
        </w:rPr>
      </w:pPr>
      <w:r w:rsidRPr="00653638">
        <w:rPr>
          <w:rFonts w:cs="Arial"/>
        </w:rPr>
        <w:t>Zakres prac znajduje się w Załączniku nr 2 – Przedmiar.</w:t>
      </w:r>
    </w:p>
    <w:p w14:paraId="6B5989D0" w14:textId="55A9479F" w:rsidR="00DA31DA" w:rsidRPr="00653638" w:rsidRDefault="00517F50" w:rsidP="00557E35">
      <w:pPr>
        <w:pStyle w:val="Akapitzlist"/>
        <w:numPr>
          <w:ilvl w:val="2"/>
          <w:numId w:val="41"/>
        </w:numPr>
        <w:rPr>
          <w:rFonts w:cs="Arial"/>
          <w:b/>
          <w:bCs/>
        </w:rPr>
      </w:pPr>
      <w:bookmarkStart w:id="6" w:name="_Toc83499706"/>
      <w:r w:rsidRPr="00653638">
        <w:rPr>
          <w:rStyle w:val="Nagwek3Znak"/>
          <w:b w:val="0"/>
          <w:bCs/>
        </w:rPr>
        <w:t>Modernizacja</w:t>
      </w:r>
      <w:r w:rsidR="00DA31DA" w:rsidRPr="00653638">
        <w:rPr>
          <w:rStyle w:val="Nagwek3Znak"/>
          <w:b w:val="0"/>
          <w:bCs/>
        </w:rPr>
        <w:t xml:space="preserve"> oświetlenia ulicznego.</w:t>
      </w:r>
      <w:bookmarkEnd w:id="6"/>
    </w:p>
    <w:p w14:paraId="1951BBF6" w14:textId="5ACECED4" w:rsidR="00FE1E52" w:rsidRPr="00653638" w:rsidRDefault="00595705" w:rsidP="007371A3">
      <w:pPr>
        <w:rPr>
          <w:rFonts w:cs="Arial"/>
        </w:rPr>
      </w:pPr>
      <w:r w:rsidRPr="00653638">
        <w:rPr>
          <w:rFonts w:cs="Arial"/>
        </w:rPr>
        <w:t xml:space="preserve">Zakres etapu robót </w:t>
      </w:r>
      <w:r w:rsidR="007371A3" w:rsidRPr="00653638">
        <w:rPr>
          <w:rFonts w:cs="Arial"/>
        </w:rPr>
        <w:t>obejmuje wykonanie</w:t>
      </w:r>
      <w:r w:rsidR="0054363C" w:rsidRPr="00653638">
        <w:rPr>
          <w:rFonts w:cs="Arial"/>
        </w:rPr>
        <w:t xml:space="preserve"> modernizacji oświetlenia na drogach publicznych i wewnętrznych w Gminie </w:t>
      </w:r>
      <w:r w:rsidR="000613F7" w:rsidRPr="00653638">
        <w:rPr>
          <w:rFonts w:cs="Arial"/>
        </w:rPr>
        <w:t>Ząbkowice Śląskie</w:t>
      </w:r>
      <w:r w:rsidR="00046139" w:rsidRPr="00653638">
        <w:rPr>
          <w:rFonts w:cs="Arial"/>
        </w:rPr>
        <w:t xml:space="preserve"> </w:t>
      </w:r>
      <w:r w:rsidR="0054363C" w:rsidRPr="00653638">
        <w:rPr>
          <w:rFonts w:cs="Arial"/>
        </w:rPr>
        <w:t>w zakresie opisanym w audycie energetycznym oświetlenia ulicznego. Przed wymianą oświetlenia należy wykonać dokumentację projektową</w:t>
      </w:r>
      <w:r w:rsidR="00CD7180" w:rsidRPr="00653638">
        <w:rPr>
          <w:rFonts w:cs="Arial"/>
        </w:rPr>
        <w:t xml:space="preserve"> oraz</w:t>
      </w:r>
      <w:r w:rsidR="0054363C" w:rsidRPr="00653638">
        <w:rPr>
          <w:rFonts w:cs="Arial"/>
        </w:rPr>
        <w:t xml:space="preserve"> uzyskać wymagan</w:t>
      </w:r>
      <w:r w:rsidR="002C2E6E" w:rsidRPr="00653638">
        <w:rPr>
          <w:rFonts w:cs="Arial"/>
        </w:rPr>
        <w:t>e</w:t>
      </w:r>
      <w:r w:rsidR="0054363C" w:rsidRPr="00653638">
        <w:rPr>
          <w:rFonts w:cs="Arial"/>
        </w:rPr>
        <w:t xml:space="preserve"> </w:t>
      </w:r>
      <w:r w:rsidR="00133093" w:rsidRPr="00653638">
        <w:rPr>
          <w:rFonts w:cs="Arial"/>
        </w:rPr>
        <w:t xml:space="preserve">zgody </w:t>
      </w:r>
      <w:r w:rsidR="007371A3" w:rsidRPr="00653638">
        <w:rPr>
          <w:rFonts w:cs="Arial"/>
        </w:rPr>
        <w:t>lub zezwole</w:t>
      </w:r>
      <w:r w:rsidR="002C2E6E" w:rsidRPr="00653638">
        <w:rPr>
          <w:rFonts w:cs="Arial"/>
        </w:rPr>
        <w:t>nia</w:t>
      </w:r>
      <w:r w:rsidR="007371A3" w:rsidRPr="00653638">
        <w:rPr>
          <w:rFonts w:cs="Arial"/>
        </w:rPr>
        <w:t xml:space="preserve"> na wymianę</w:t>
      </w:r>
      <w:r w:rsidR="0048235F">
        <w:rPr>
          <w:rFonts w:cs="Arial"/>
        </w:rPr>
        <w:t xml:space="preserve"> oraz dobudowę</w:t>
      </w:r>
      <w:r w:rsidR="007371A3" w:rsidRPr="00653638">
        <w:rPr>
          <w:rFonts w:cs="Arial"/>
        </w:rPr>
        <w:t xml:space="preserve"> opraw oświetleniowych</w:t>
      </w:r>
      <w:r w:rsidR="00133093" w:rsidRPr="00653638">
        <w:rPr>
          <w:rFonts w:cs="Arial"/>
        </w:rPr>
        <w:t xml:space="preserve"> </w:t>
      </w:r>
    </w:p>
    <w:p w14:paraId="6FA49186" w14:textId="4FC4B72F" w:rsidR="00FE1E52" w:rsidRPr="00653638" w:rsidRDefault="00705044" w:rsidP="00B76A03">
      <w:pPr>
        <w:pStyle w:val="Akapitzlist"/>
        <w:numPr>
          <w:ilvl w:val="0"/>
          <w:numId w:val="5"/>
        </w:numPr>
        <w:rPr>
          <w:rFonts w:cs="Arial"/>
        </w:rPr>
      </w:pPr>
      <w:r w:rsidRPr="00653638">
        <w:rPr>
          <w:rFonts w:cs="Arial"/>
        </w:rPr>
        <w:t>w</w:t>
      </w:r>
      <w:r w:rsidR="0055423D" w:rsidRPr="00653638">
        <w:rPr>
          <w:rFonts w:cs="Arial"/>
        </w:rPr>
        <w:t>ymiana</w:t>
      </w:r>
      <w:r w:rsidR="009442B4" w:rsidRPr="00653638">
        <w:rPr>
          <w:rFonts w:cs="Arial"/>
        </w:rPr>
        <w:t xml:space="preserve"> </w:t>
      </w:r>
      <w:r w:rsidR="000613F7" w:rsidRPr="00653638">
        <w:rPr>
          <w:rFonts w:cs="Arial"/>
          <w:b/>
        </w:rPr>
        <w:t>1822</w:t>
      </w:r>
      <w:r w:rsidR="007371A3" w:rsidRPr="00653638">
        <w:rPr>
          <w:rFonts w:cs="Arial"/>
          <w:b/>
        </w:rPr>
        <w:t xml:space="preserve"> szt.</w:t>
      </w:r>
      <w:r w:rsidR="007371A3" w:rsidRPr="00653638">
        <w:rPr>
          <w:rFonts w:cs="Arial"/>
        </w:rPr>
        <w:t xml:space="preserve"> istniejących wyeksploatowanych i nieefektywnych opraw </w:t>
      </w:r>
      <w:r w:rsidR="00FE1E52" w:rsidRPr="00653638">
        <w:rPr>
          <w:rFonts w:cs="Arial"/>
        </w:rPr>
        <w:t>wysokoprężnych</w:t>
      </w:r>
      <w:r w:rsidR="007371A3" w:rsidRPr="00653638">
        <w:rPr>
          <w:rFonts w:cs="Arial"/>
        </w:rPr>
        <w:t xml:space="preserve"> na nowoczesne oprawy ze źródłami światła typu LED, o mocy dostosowanej do kategorii drogi,</w:t>
      </w:r>
    </w:p>
    <w:p w14:paraId="48B46AED" w14:textId="789C3103" w:rsidR="000613F7" w:rsidRPr="00653638" w:rsidRDefault="000613F7" w:rsidP="00B76A03">
      <w:pPr>
        <w:pStyle w:val="Akapitzlist"/>
        <w:numPr>
          <w:ilvl w:val="0"/>
          <w:numId w:val="5"/>
        </w:numPr>
        <w:rPr>
          <w:rFonts w:cs="Arial"/>
        </w:rPr>
      </w:pPr>
      <w:r w:rsidRPr="00653638">
        <w:rPr>
          <w:rFonts w:cs="Arial"/>
        </w:rPr>
        <w:t xml:space="preserve">dobudowa, dowieszenie </w:t>
      </w:r>
      <w:r w:rsidRPr="00653638">
        <w:rPr>
          <w:rFonts w:cs="Arial"/>
          <w:b/>
          <w:bCs/>
        </w:rPr>
        <w:t>245 szt.</w:t>
      </w:r>
      <w:r w:rsidRPr="00653638">
        <w:rPr>
          <w:rFonts w:cs="Arial"/>
        </w:rPr>
        <w:t xml:space="preserve"> nowoczesnych opraw ze źródłami światła typu LED</w:t>
      </w:r>
      <w:r w:rsidR="001B6F34" w:rsidRPr="00653638">
        <w:rPr>
          <w:rFonts w:cs="Arial"/>
        </w:rPr>
        <w:t xml:space="preserve"> wraz z wysięgnikami</w:t>
      </w:r>
      <w:r w:rsidRPr="00653638">
        <w:rPr>
          <w:rFonts w:cs="Arial"/>
        </w:rPr>
        <w:t>, o mocy dostosowanej do kategorii drogi na istniejących słupach w istniejących obwodach oświetleniowych</w:t>
      </w:r>
    </w:p>
    <w:p w14:paraId="7B181C55" w14:textId="59789B43" w:rsidR="00D633AA" w:rsidRPr="00653638" w:rsidRDefault="007371A3" w:rsidP="00B76A03">
      <w:pPr>
        <w:pStyle w:val="Akapitzlist"/>
        <w:numPr>
          <w:ilvl w:val="0"/>
          <w:numId w:val="5"/>
        </w:numPr>
        <w:rPr>
          <w:rFonts w:cs="Arial"/>
        </w:rPr>
      </w:pPr>
      <w:r w:rsidRPr="00653638">
        <w:rPr>
          <w:rFonts w:cs="Arial"/>
        </w:rPr>
        <w:t>wymiana</w:t>
      </w:r>
      <w:r w:rsidR="001B6F34" w:rsidRPr="00653638">
        <w:rPr>
          <w:rFonts w:cs="Arial"/>
        </w:rPr>
        <w:t xml:space="preserve"> lub dobudowanie (ilość sumaryczna) </w:t>
      </w:r>
      <w:r w:rsidR="001B6F34" w:rsidRPr="00653638">
        <w:rPr>
          <w:rFonts w:cs="Arial"/>
          <w:b/>
        </w:rPr>
        <w:t>1883</w:t>
      </w:r>
      <w:r w:rsidR="00FE1E52" w:rsidRPr="00653638">
        <w:rPr>
          <w:rFonts w:cs="Arial"/>
          <w:b/>
        </w:rPr>
        <w:t xml:space="preserve"> </w:t>
      </w:r>
      <w:r w:rsidRPr="00653638">
        <w:rPr>
          <w:rFonts w:cs="Arial"/>
          <w:b/>
        </w:rPr>
        <w:t>szt</w:t>
      </w:r>
      <w:r w:rsidRPr="00653638">
        <w:rPr>
          <w:rFonts w:cs="Arial"/>
        </w:rPr>
        <w:t>. konstrukcji mocujących oprawy oświetleniowe (wysięgniki rurowe, śruby hakowe, mocowania, słupy) wraz z częściową wymianą przewodów zasilających,</w:t>
      </w:r>
    </w:p>
    <w:p w14:paraId="337103D1" w14:textId="34DF71A8" w:rsidR="00FE1E52" w:rsidRPr="00653638" w:rsidRDefault="007371A3" w:rsidP="00B76A03">
      <w:pPr>
        <w:pStyle w:val="Akapitzlist"/>
        <w:numPr>
          <w:ilvl w:val="0"/>
          <w:numId w:val="5"/>
        </w:numPr>
        <w:rPr>
          <w:rFonts w:cs="Arial"/>
        </w:rPr>
      </w:pPr>
      <w:r w:rsidRPr="00653638">
        <w:rPr>
          <w:rFonts w:cs="Arial"/>
        </w:rPr>
        <w:t>podłączenie nowych opraw oświetleniowych LED do zasilania elektrycznego i doprowadzenie do pełnej sprawności funkcjonalnej,</w:t>
      </w:r>
    </w:p>
    <w:p w14:paraId="11AC2A6B" w14:textId="77777777" w:rsidR="00FE1E52" w:rsidRPr="00653638" w:rsidRDefault="007371A3" w:rsidP="00B76A03">
      <w:pPr>
        <w:pStyle w:val="Akapitzlist"/>
        <w:numPr>
          <w:ilvl w:val="0"/>
          <w:numId w:val="5"/>
        </w:numPr>
        <w:rPr>
          <w:rFonts w:cs="Arial"/>
        </w:rPr>
      </w:pPr>
      <w:r w:rsidRPr="00653638">
        <w:rPr>
          <w:rFonts w:cs="Arial"/>
        </w:rPr>
        <w:t>konfiguracja nowych opraw o</w:t>
      </w:r>
      <w:r w:rsidR="0055423D" w:rsidRPr="00653638">
        <w:rPr>
          <w:rFonts w:cs="Arial"/>
        </w:rPr>
        <w:t>świetleniowych LED z instalowanym</w:t>
      </w:r>
      <w:r w:rsidRPr="00653638">
        <w:rPr>
          <w:rFonts w:cs="Arial"/>
        </w:rPr>
        <w:t xml:space="preserve"> systemem sterowania i zarządzania oświetleniem ulicznym,</w:t>
      </w:r>
    </w:p>
    <w:p w14:paraId="08373E4D" w14:textId="5E23D0B3" w:rsidR="007371A3" w:rsidRPr="00653638" w:rsidRDefault="000A14D5" w:rsidP="00B76A03">
      <w:pPr>
        <w:pStyle w:val="Akapitzlist"/>
        <w:numPr>
          <w:ilvl w:val="0"/>
          <w:numId w:val="5"/>
        </w:numPr>
        <w:rPr>
          <w:rFonts w:cs="Arial"/>
        </w:rPr>
      </w:pPr>
      <w:r w:rsidRPr="00653638">
        <w:rPr>
          <w:rFonts w:cs="Arial"/>
        </w:rPr>
        <w:lastRenderedPageBreak/>
        <w:t>dostawa i uruchomienie radarowego urządze</w:t>
      </w:r>
      <w:r w:rsidR="00705367" w:rsidRPr="00653638">
        <w:rPr>
          <w:rFonts w:cs="Arial"/>
        </w:rPr>
        <w:t xml:space="preserve">ń </w:t>
      </w:r>
      <w:r w:rsidR="00517F50" w:rsidRPr="00653638">
        <w:rPr>
          <w:rFonts w:cs="Arial"/>
        </w:rPr>
        <w:t xml:space="preserve">minimum </w:t>
      </w:r>
      <w:r w:rsidR="00705367" w:rsidRPr="00653638">
        <w:rPr>
          <w:rFonts w:cs="Arial"/>
          <w:b/>
          <w:bCs/>
        </w:rPr>
        <w:t>2 szt.</w:t>
      </w:r>
      <w:r w:rsidRPr="00653638">
        <w:rPr>
          <w:rFonts w:cs="Arial"/>
        </w:rPr>
        <w:t xml:space="preserve"> do pomiaru natężenia ruchu drogowego oraz włączenie t</w:t>
      </w:r>
      <w:r w:rsidR="00705367" w:rsidRPr="00653638">
        <w:rPr>
          <w:rFonts w:cs="Arial"/>
        </w:rPr>
        <w:t>ych</w:t>
      </w:r>
      <w:r w:rsidRPr="00653638">
        <w:rPr>
          <w:rFonts w:cs="Arial"/>
        </w:rPr>
        <w:t xml:space="preserve"> urządze</w:t>
      </w:r>
      <w:r w:rsidR="00705367" w:rsidRPr="00653638">
        <w:rPr>
          <w:rFonts w:cs="Arial"/>
        </w:rPr>
        <w:t>ń</w:t>
      </w:r>
      <w:r w:rsidRPr="00653638">
        <w:rPr>
          <w:rFonts w:cs="Arial"/>
        </w:rPr>
        <w:t xml:space="preserve"> do systemu sterowania w celu regulacji poziomu oświetlenie w zależności od poziomu natężenia ruchu drogowego</w:t>
      </w:r>
      <w:r w:rsidR="007371A3" w:rsidRPr="00653638">
        <w:rPr>
          <w:rFonts w:cs="Arial"/>
        </w:rPr>
        <w:t>.</w:t>
      </w:r>
    </w:p>
    <w:p w14:paraId="56EE8E1F" w14:textId="00DD8A4F" w:rsidR="00705044" w:rsidRPr="00653638" w:rsidRDefault="007371A3" w:rsidP="00705044">
      <w:r w:rsidRPr="00653638">
        <w:rPr>
          <w:rFonts w:cs="Arial"/>
        </w:rPr>
        <w:t xml:space="preserve">Miejsca lokalizacji punktów oświetleniowych do wymiany opraw oświetleniowych przedstawiono </w:t>
      </w:r>
      <w:r w:rsidR="00A42E5D" w:rsidRPr="00653638">
        <w:rPr>
          <w:rFonts w:cs="Arial"/>
        </w:rPr>
        <w:t xml:space="preserve">w </w:t>
      </w:r>
      <w:r w:rsidR="00046139" w:rsidRPr="00653638">
        <w:rPr>
          <w:rFonts w:cs="Arial"/>
        </w:rPr>
        <w:t>Z</w:t>
      </w:r>
      <w:r w:rsidR="00A42E5D" w:rsidRPr="00653638">
        <w:rPr>
          <w:rFonts w:cs="Arial"/>
        </w:rPr>
        <w:t xml:space="preserve">ałączniku 1 do </w:t>
      </w:r>
      <w:r w:rsidR="00046139" w:rsidRPr="00653638">
        <w:rPr>
          <w:rFonts w:cs="Arial"/>
        </w:rPr>
        <w:t>PFU</w:t>
      </w:r>
      <w:r w:rsidR="00A51566" w:rsidRPr="00653638">
        <w:t>.</w:t>
      </w:r>
    </w:p>
    <w:p w14:paraId="76EFD9E6" w14:textId="6EEECA35" w:rsidR="00FC6D60" w:rsidRPr="00653638" w:rsidRDefault="00FC6D60" w:rsidP="00557E35">
      <w:pPr>
        <w:pStyle w:val="Akapitzlist"/>
        <w:numPr>
          <w:ilvl w:val="2"/>
          <w:numId w:val="41"/>
        </w:numPr>
        <w:rPr>
          <w:rFonts w:cs="Arial"/>
          <w:b/>
          <w:bCs/>
        </w:rPr>
      </w:pPr>
      <w:bookmarkStart w:id="7" w:name="_Toc83499707"/>
      <w:r w:rsidRPr="00653638">
        <w:rPr>
          <w:rStyle w:val="Nagwek3Znak"/>
          <w:b w:val="0"/>
          <w:bCs/>
        </w:rPr>
        <w:t>Instalacja systemu sterowania i zarządzania oświetleniem ulicznym.</w:t>
      </w:r>
      <w:bookmarkEnd w:id="7"/>
    </w:p>
    <w:p w14:paraId="552B42CF" w14:textId="5C00F299" w:rsidR="007371A3" w:rsidRPr="00653638" w:rsidRDefault="007371A3" w:rsidP="007371A3">
      <w:pPr>
        <w:rPr>
          <w:rFonts w:cs="Arial"/>
        </w:rPr>
      </w:pPr>
      <w:r w:rsidRPr="00653638">
        <w:rPr>
          <w:rFonts w:cs="Arial"/>
        </w:rPr>
        <w:t xml:space="preserve">Zadanie obejmuje </w:t>
      </w:r>
      <w:r w:rsidR="00517F50" w:rsidRPr="00653638">
        <w:rPr>
          <w:rFonts w:cs="Arial"/>
        </w:rPr>
        <w:t>i</w:t>
      </w:r>
      <w:r w:rsidR="00557AEF" w:rsidRPr="00653638">
        <w:rPr>
          <w:rFonts w:cs="Arial"/>
        </w:rPr>
        <w:t>nstalację</w:t>
      </w:r>
      <w:r w:rsidRPr="00653638">
        <w:rPr>
          <w:rFonts w:cs="Arial"/>
        </w:rPr>
        <w:t xml:space="preserve"> i konfigurację systemu sterowania i zarządzania oświetleniem w Gminie </w:t>
      </w:r>
      <w:r w:rsidR="000613F7" w:rsidRPr="00653638">
        <w:rPr>
          <w:rFonts w:cs="Arial"/>
        </w:rPr>
        <w:t>Ząbkowice Śląskie</w:t>
      </w:r>
      <w:r w:rsidRPr="00653638">
        <w:rPr>
          <w:rFonts w:cs="Arial"/>
        </w:rPr>
        <w:t xml:space="preserve"> w zakresie:</w:t>
      </w:r>
    </w:p>
    <w:p w14:paraId="77AEE5EC" w14:textId="77777777" w:rsidR="00593923" w:rsidRPr="00653638" w:rsidRDefault="00593923" w:rsidP="00557E35">
      <w:pPr>
        <w:pStyle w:val="Akapitzlist"/>
        <w:numPr>
          <w:ilvl w:val="0"/>
          <w:numId w:val="6"/>
        </w:numPr>
        <w:rPr>
          <w:rFonts w:cs="Arial"/>
        </w:rPr>
      </w:pPr>
      <w:r w:rsidRPr="00653638">
        <w:rPr>
          <w:rFonts w:cs="Arial"/>
        </w:rPr>
        <w:t>montaż</w:t>
      </w:r>
      <w:r w:rsidR="007371A3" w:rsidRPr="00653638">
        <w:rPr>
          <w:rFonts w:cs="Arial"/>
        </w:rPr>
        <w:t xml:space="preserve"> i podłączenie</w:t>
      </w:r>
      <w:r w:rsidR="006328F8" w:rsidRPr="00653638">
        <w:rPr>
          <w:rFonts w:cs="Arial"/>
        </w:rPr>
        <w:t xml:space="preserve"> </w:t>
      </w:r>
      <w:r w:rsidR="007371A3" w:rsidRPr="00653638">
        <w:rPr>
          <w:rFonts w:cs="Arial"/>
        </w:rPr>
        <w:t>sterowników komunikacji radiowej do nowych opraw oświetleniowych LED,</w:t>
      </w:r>
    </w:p>
    <w:p w14:paraId="0BB79010" w14:textId="7930967B" w:rsidR="00E23227" w:rsidRPr="00653638" w:rsidRDefault="007E4234" w:rsidP="00557E35">
      <w:pPr>
        <w:pStyle w:val="Akapitzlist"/>
        <w:numPr>
          <w:ilvl w:val="0"/>
          <w:numId w:val="6"/>
        </w:numPr>
        <w:rPr>
          <w:rFonts w:cs="Arial"/>
        </w:rPr>
      </w:pPr>
      <w:r w:rsidRPr="00653638">
        <w:rPr>
          <w:rFonts w:cs="Arial"/>
        </w:rPr>
        <w:t xml:space="preserve">Wdrożenie systemu i </w:t>
      </w:r>
      <w:r w:rsidR="00E23227" w:rsidRPr="00653638">
        <w:rPr>
          <w:rFonts w:cs="Arial"/>
        </w:rPr>
        <w:t>sterowani</w:t>
      </w:r>
      <w:r w:rsidRPr="00653638">
        <w:rPr>
          <w:rFonts w:cs="Arial"/>
        </w:rPr>
        <w:t>e</w:t>
      </w:r>
      <w:r w:rsidR="00E23227" w:rsidRPr="00653638">
        <w:rPr>
          <w:rFonts w:cs="Arial"/>
        </w:rPr>
        <w:t xml:space="preserve"> oświetleniem z możliwością zdalnego monitoringu wybudowanej infrastruktury</w:t>
      </w:r>
      <w:r w:rsidR="008D3EA6" w:rsidRPr="00653638">
        <w:rPr>
          <w:rFonts w:cs="Arial"/>
        </w:rPr>
        <w:t>,</w:t>
      </w:r>
    </w:p>
    <w:p w14:paraId="1C1E7D12" w14:textId="0BE93F38" w:rsidR="00E23227" w:rsidRPr="00653638" w:rsidRDefault="00E23227" w:rsidP="00557E35">
      <w:pPr>
        <w:pStyle w:val="Akapitzlist"/>
        <w:numPr>
          <w:ilvl w:val="0"/>
          <w:numId w:val="6"/>
        </w:numPr>
        <w:rPr>
          <w:rFonts w:cs="Arial"/>
        </w:rPr>
      </w:pPr>
      <w:r w:rsidRPr="00653638">
        <w:rPr>
          <w:rFonts w:cs="Arial"/>
        </w:rPr>
        <w:t>Wsparcie techniczne oraz stała aktualizacja oprogramowania systemu w okresie gwarancji</w:t>
      </w:r>
      <w:r w:rsidR="008D3EA6" w:rsidRPr="00653638">
        <w:rPr>
          <w:rFonts w:cs="Arial"/>
        </w:rPr>
        <w:t>,</w:t>
      </w:r>
    </w:p>
    <w:p w14:paraId="58B0EB69" w14:textId="2512975D" w:rsidR="00E23227" w:rsidRPr="00653638" w:rsidRDefault="00E23227" w:rsidP="00557E35">
      <w:pPr>
        <w:pStyle w:val="Akapitzlist"/>
        <w:numPr>
          <w:ilvl w:val="0"/>
          <w:numId w:val="6"/>
        </w:numPr>
        <w:rPr>
          <w:rFonts w:cs="Arial"/>
        </w:rPr>
      </w:pPr>
      <w:r w:rsidRPr="00653638">
        <w:rPr>
          <w:rFonts w:cs="Arial"/>
        </w:rPr>
        <w:t>Zaprojektowanie, uzyskanie niezbędnych do realizacji inwestycji uzgodnień, pozwoleń i decyzji</w:t>
      </w:r>
      <w:r w:rsidR="008D3EA6" w:rsidRPr="00653638">
        <w:rPr>
          <w:rFonts w:cs="Arial"/>
        </w:rPr>
        <w:t>,</w:t>
      </w:r>
    </w:p>
    <w:p w14:paraId="16440D1D" w14:textId="696ADB15" w:rsidR="00E23227" w:rsidRPr="00653638" w:rsidRDefault="00E23227" w:rsidP="00557E35">
      <w:pPr>
        <w:pStyle w:val="Akapitzlist"/>
        <w:numPr>
          <w:ilvl w:val="0"/>
          <w:numId w:val="6"/>
        </w:numPr>
        <w:rPr>
          <w:rFonts w:cs="Arial"/>
        </w:rPr>
      </w:pPr>
      <w:r w:rsidRPr="00653638">
        <w:rPr>
          <w:rFonts w:cs="Arial"/>
        </w:rPr>
        <w:t>Inne prace i roboty niezbędne do prawidłowego wykonania przedmiotu umowy, w tym między innymi: opracowanie projektu organizacji ruchu na czas prowadzenia prac instalacyjnych, oznakowanie, ubezpieczenie oraz zabezpieczenie przejętego placu budowy na czas montażu, organizację zaplecza budowy, organizację dojść i dojazdów do posesji w trakcie prac instalacyjnych, wykonanie pełnej dokumentacji powykonawczej z naniesionymi zmianami w trakcie prac instalacyjnych, bieżący wywóz materiałów nieużytecznych, wykonanie robót naprawczych infrastruktury technicznej, której stan techniczny na skutek realizacji prac montażowych uległ pogorszeniu, w tym prac odtworzeniowych</w:t>
      </w:r>
      <w:r w:rsidR="008D3EA6" w:rsidRPr="00653638">
        <w:rPr>
          <w:rFonts w:cs="Arial"/>
        </w:rPr>
        <w:t>,</w:t>
      </w:r>
      <w:r w:rsidRPr="00653638">
        <w:rPr>
          <w:rFonts w:cs="Arial"/>
        </w:rPr>
        <w:t xml:space="preserve"> </w:t>
      </w:r>
    </w:p>
    <w:p w14:paraId="4BB7CF93" w14:textId="6DE81EAC" w:rsidR="00E23227" w:rsidRDefault="00E23227" w:rsidP="00557E35">
      <w:pPr>
        <w:pStyle w:val="Akapitzlist"/>
        <w:numPr>
          <w:ilvl w:val="0"/>
          <w:numId w:val="6"/>
        </w:numPr>
        <w:rPr>
          <w:rFonts w:cs="Arial"/>
        </w:rPr>
      </w:pPr>
      <w:r w:rsidRPr="00653638">
        <w:rPr>
          <w:rFonts w:cs="Arial"/>
        </w:rPr>
        <w:t>Zarządzanie i konserwację ww. infrastrukturą w szczególności siecią oświetleniową zgodnie z zapisami umowy.</w:t>
      </w:r>
    </w:p>
    <w:p w14:paraId="7CED96CE" w14:textId="77777777" w:rsidR="00544741" w:rsidRPr="00653638" w:rsidRDefault="00544741" w:rsidP="00544741">
      <w:pPr>
        <w:pStyle w:val="Akapitzlist"/>
        <w:ind w:left="720"/>
        <w:rPr>
          <w:rFonts w:cs="Arial"/>
        </w:rPr>
      </w:pPr>
    </w:p>
    <w:p w14:paraId="697E178C" w14:textId="3D5D3325" w:rsidR="00FC6D60" w:rsidRPr="00653638" w:rsidRDefault="00FC6D60" w:rsidP="00557E35">
      <w:pPr>
        <w:pStyle w:val="Akapitzlist"/>
        <w:numPr>
          <w:ilvl w:val="2"/>
          <w:numId w:val="41"/>
        </w:numPr>
        <w:rPr>
          <w:rFonts w:cs="Arial"/>
          <w:b/>
          <w:bCs/>
        </w:rPr>
      </w:pPr>
      <w:bookmarkStart w:id="8" w:name="_Toc83499708"/>
      <w:r w:rsidRPr="00653638">
        <w:rPr>
          <w:rStyle w:val="Nagwek3Znak"/>
          <w:b w:val="0"/>
          <w:bCs/>
        </w:rPr>
        <w:t>Pozostały zakres</w:t>
      </w:r>
      <w:bookmarkEnd w:id="8"/>
    </w:p>
    <w:p w14:paraId="76886696" w14:textId="77777777" w:rsidR="007371A3" w:rsidRPr="00653638" w:rsidRDefault="007371A3" w:rsidP="007371A3">
      <w:pPr>
        <w:rPr>
          <w:rFonts w:cs="Arial"/>
        </w:rPr>
      </w:pPr>
      <w:r w:rsidRPr="00653638">
        <w:rPr>
          <w:rFonts w:cs="Arial"/>
        </w:rPr>
        <w:t>Ponadto zakres zamówienia obejmuje:</w:t>
      </w:r>
    </w:p>
    <w:p w14:paraId="69D48B64" w14:textId="1C3D768F" w:rsidR="005E388D" w:rsidRPr="00653638" w:rsidRDefault="007371A3" w:rsidP="00557E35">
      <w:pPr>
        <w:pStyle w:val="Akapitzlist"/>
        <w:numPr>
          <w:ilvl w:val="0"/>
          <w:numId w:val="7"/>
        </w:numPr>
        <w:rPr>
          <w:rFonts w:cs="Arial"/>
        </w:rPr>
      </w:pPr>
      <w:r w:rsidRPr="00653638">
        <w:rPr>
          <w:rFonts w:cs="Arial"/>
        </w:rPr>
        <w:t>opracowanie harmonogramu robót,</w:t>
      </w:r>
      <w:r w:rsidRPr="00653638">
        <w:rPr>
          <w:rFonts w:cs="Arial"/>
        </w:rPr>
        <w:tab/>
      </w:r>
    </w:p>
    <w:p w14:paraId="4F570E91" w14:textId="65CD3EB9" w:rsidR="005E388D" w:rsidRPr="00653638" w:rsidRDefault="007371A3" w:rsidP="00557E35">
      <w:pPr>
        <w:pStyle w:val="Akapitzlist"/>
        <w:numPr>
          <w:ilvl w:val="0"/>
          <w:numId w:val="7"/>
        </w:numPr>
        <w:rPr>
          <w:rFonts w:cs="Arial"/>
        </w:rPr>
      </w:pPr>
      <w:r w:rsidRPr="00653638">
        <w:rPr>
          <w:rFonts w:cs="Arial"/>
        </w:rPr>
        <w:t xml:space="preserve">uzyskanie niezbędnych dla realizacji </w:t>
      </w:r>
      <w:r w:rsidR="00E607C4" w:rsidRPr="00653638">
        <w:rPr>
          <w:rFonts w:cs="Arial"/>
        </w:rPr>
        <w:t>inwestycji</w:t>
      </w:r>
      <w:r w:rsidRPr="00653638">
        <w:rPr>
          <w:rFonts w:cs="Arial"/>
        </w:rPr>
        <w:t xml:space="preserve"> uzgodnień i pozwoleń </w:t>
      </w:r>
      <w:r w:rsidR="007E4234" w:rsidRPr="00653638">
        <w:rPr>
          <w:rFonts w:cs="Arial"/>
        </w:rPr>
        <w:t xml:space="preserve">od </w:t>
      </w:r>
      <w:r w:rsidRPr="00653638">
        <w:rPr>
          <w:rFonts w:cs="Arial"/>
        </w:rPr>
        <w:t>odpowiednich instytucji i podmiotów, a w szczególności z:</w:t>
      </w:r>
    </w:p>
    <w:p w14:paraId="59D6A844" w14:textId="29B7CAB8" w:rsidR="005E388D" w:rsidRPr="00653638" w:rsidRDefault="003E08B1" w:rsidP="00557E35">
      <w:pPr>
        <w:pStyle w:val="Akapitzlist"/>
        <w:numPr>
          <w:ilvl w:val="0"/>
          <w:numId w:val="8"/>
        </w:numPr>
        <w:rPr>
          <w:rFonts w:cs="Arial"/>
        </w:rPr>
      </w:pPr>
      <w:r>
        <w:rPr>
          <w:rFonts w:cs="Arial"/>
        </w:rPr>
        <w:t>W</w:t>
      </w:r>
      <w:r w:rsidR="00557AEF" w:rsidRPr="00653638">
        <w:rPr>
          <w:rFonts w:cs="Arial"/>
        </w:rPr>
        <w:t xml:space="preserve">ydziałem </w:t>
      </w:r>
      <w:r w:rsidR="0048235F">
        <w:rPr>
          <w:rFonts w:cs="Arial"/>
        </w:rPr>
        <w:t>Infrastruktury i Gospodarki Przestrzennej Urzędu Miejskiego w</w:t>
      </w:r>
      <w:r w:rsidR="00557AEF" w:rsidRPr="00653638">
        <w:rPr>
          <w:rFonts w:cs="Arial"/>
        </w:rPr>
        <w:t xml:space="preserve"> </w:t>
      </w:r>
      <w:r w:rsidR="0048235F">
        <w:rPr>
          <w:rFonts w:cs="Arial"/>
        </w:rPr>
        <w:t>Ząbkowicach Śląskich</w:t>
      </w:r>
      <w:r w:rsidR="007371A3" w:rsidRPr="00653638">
        <w:rPr>
          <w:rFonts w:cs="Arial"/>
        </w:rPr>
        <w:t xml:space="preserve"> w zakresie zgodności dokumentacji projektowej z niniejszym Programem Funkcjonalno-</w:t>
      </w:r>
      <w:r w:rsidR="00A34BCD" w:rsidRPr="00653638">
        <w:rPr>
          <w:rFonts w:cs="Arial"/>
        </w:rPr>
        <w:t>Użytk</w:t>
      </w:r>
      <w:r w:rsidR="007371A3" w:rsidRPr="00653638">
        <w:rPr>
          <w:rFonts w:cs="Arial"/>
        </w:rPr>
        <w:t>owym (PFU), zajęcia pasa drogowego dróg gminnych oraz utrudnień w ruchu mogących powstać w związku z realizacją zamówienia,</w:t>
      </w:r>
    </w:p>
    <w:p w14:paraId="1B021F82" w14:textId="13AFEAEC" w:rsidR="005E388D" w:rsidRPr="00653638" w:rsidRDefault="0054363C" w:rsidP="00557E35">
      <w:pPr>
        <w:pStyle w:val="Akapitzlist"/>
        <w:numPr>
          <w:ilvl w:val="0"/>
          <w:numId w:val="8"/>
        </w:numPr>
        <w:rPr>
          <w:rFonts w:cs="Arial"/>
        </w:rPr>
      </w:pPr>
      <w:r w:rsidRPr="00653638">
        <w:rPr>
          <w:rFonts w:cs="Arial"/>
        </w:rPr>
        <w:lastRenderedPageBreak/>
        <w:t xml:space="preserve">Zarządem Dróg Powiatowych w </w:t>
      </w:r>
      <w:r w:rsidR="000613F7" w:rsidRPr="00653638">
        <w:rPr>
          <w:rFonts w:cs="Arial"/>
        </w:rPr>
        <w:t>Ząbkowic</w:t>
      </w:r>
      <w:r w:rsidR="00705367" w:rsidRPr="00653638">
        <w:rPr>
          <w:rFonts w:cs="Arial"/>
        </w:rPr>
        <w:t>ach</w:t>
      </w:r>
      <w:r w:rsidR="000613F7" w:rsidRPr="00653638">
        <w:rPr>
          <w:rFonts w:cs="Arial"/>
        </w:rPr>
        <w:t xml:space="preserve"> Śląski</w:t>
      </w:r>
      <w:r w:rsidR="00705367" w:rsidRPr="00653638">
        <w:rPr>
          <w:rFonts w:cs="Arial"/>
        </w:rPr>
        <w:t>ch</w:t>
      </w:r>
      <w:r w:rsidRPr="00653638">
        <w:rPr>
          <w:rFonts w:cs="Arial"/>
        </w:rPr>
        <w:t xml:space="preserve"> </w:t>
      </w:r>
      <w:r w:rsidR="007371A3" w:rsidRPr="00653638">
        <w:rPr>
          <w:rFonts w:cs="Arial"/>
        </w:rPr>
        <w:t>w zakresie zajęcia pasa drogowego dróg powiatowych oraz utrudnień w ruchu mogących powstać w związku z realizacją zamówienia,</w:t>
      </w:r>
    </w:p>
    <w:p w14:paraId="3B7F79CC" w14:textId="6620EFF0" w:rsidR="005E388D" w:rsidRPr="00653638" w:rsidRDefault="0048235F" w:rsidP="00557E35">
      <w:pPr>
        <w:pStyle w:val="Akapitzlist"/>
        <w:numPr>
          <w:ilvl w:val="0"/>
          <w:numId w:val="8"/>
        </w:numPr>
        <w:rPr>
          <w:rFonts w:cs="Arial"/>
        </w:rPr>
      </w:pPr>
      <w:r>
        <w:rPr>
          <w:rFonts w:cs="Arial"/>
        </w:rPr>
        <w:t>Dolnośląską Służbą Dróg i Kolei we Wrocławiu</w:t>
      </w:r>
      <w:r w:rsidR="007371A3" w:rsidRPr="00653638">
        <w:rPr>
          <w:rFonts w:cs="Arial"/>
        </w:rPr>
        <w:t xml:space="preserve"> w zakresie zajęcia pasa drogowego drogi wojewódzkiej oraz utrudnień w ruchu mogących powstać w związku z realizacją zamówienia,</w:t>
      </w:r>
    </w:p>
    <w:p w14:paraId="24704A19" w14:textId="66A7C239" w:rsidR="005E388D" w:rsidRPr="00653638" w:rsidRDefault="007371A3" w:rsidP="00557E35">
      <w:pPr>
        <w:pStyle w:val="Akapitzlist"/>
        <w:numPr>
          <w:ilvl w:val="0"/>
          <w:numId w:val="8"/>
        </w:numPr>
        <w:rPr>
          <w:rFonts w:cs="Arial"/>
        </w:rPr>
      </w:pPr>
      <w:r w:rsidRPr="00653638">
        <w:rPr>
          <w:rFonts w:cs="Arial"/>
        </w:rPr>
        <w:t xml:space="preserve">GDDKiA o/ </w:t>
      </w:r>
      <w:r w:rsidR="00E80EBB" w:rsidRPr="00653638">
        <w:rPr>
          <w:rFonts w:cs="Arial"/>
        </w:rPr>
        <w:t>Wrocław</w:t>
      </w:r>
      <w:r w:rsidRPr="00653638">
        <w:rPr>
          <w:rFonts w:cs="Arial"/>
        </w:rPr>
        <w:t xml:space="preserve"> w zakresie zajęcia pasa drogowego drogi krajowej oraz utrudnień w ruchu mogących powstać w związku z realizacją zamówienia,</w:t>
      </w:r>
    </w:p>
    <w:p w14:paraId="02D76366" w14:textId="237FDA02" w:rsidR="005E388D" w:rsidRPr="00653638" w:rsidRDefault="00E80EBB" w:rsidP="00557E35">
      <w:pPr>
        <w:pStyle w:val="Akapitzlist"/>
        <w:numPr>
          <w:ilvl w:val="0"/>
          <w:numId w:val="8"/>
        </w:numPr>
        <w:rPr>
          <w:rFonts w:cs="Arial"/>
        </w:rPr>
      </w:pPr>
      <w:r w:rsidRPr="00653638">
        <w:rPr>
          <w:rFonts w:cs="Arial"/>
        </w:rPr>
        <w:t>Tauron</w:t>
      </w:r>
      <w:r w:rsidR="007371A3" w:rsidRPr="00653638">
        <w:rPr>
          <w:rFonts w:cs="Arial"/>
        </w:rPr>
        <w:t xml:space="preserve"> </w:t>
      </w:r>
      <w:r w:rsidR="00DF67FD" w:rsidRPr="00653638">
        <w:rPr>
          <w:rFonts w:cs="Arial"/>
        </w:rPr>
        <w:t xml:space="preserve">Dystrybucja </w:t>
      </w:r>
      <w:r w:rsidR="007371A3" w:rsidRPr="00653638">
        <w:rPr>
          <w:rFonts w:cs="Arial"/>
        </w:rPr>
        <w:t xml:space="preserve">S.A. w zakresie przyłączy energetycznych i </w:t>
      </w:r>
      <w:proofErr w:type="spellStart"/>
      <w:r w:rsidR="007371A3" w:rsidRPr="00653638">
        <w:rPr>
          <w:rFonts w:cs="Arial"/>
        </w:rPr>
        <w:t>wyłączeń</w:t>
      </w:r>
      <w:proofErr w:type="spellEnd"/>
      <w:r w:rsidR="007371A3" w:rsidRPr="00653638">
        <w:rPr>
          <w:rFonts w:cs="Arial"/>
        </w:rPr>
        <w:t xml:space="preserve"> sieci elektrycznej,</w:t>
      </w:r>
    </w:p>
    <w:p w14:paraId="1C0CEA04" w14:textId="0EF62CBC" w:rsidR="005E388D" w:rsidRPr="00653638" w:rsidRDefault="007371A3" w:rsidP="00557E35">
      <w:pPr>
        <w:pStyle w:val="Akapitzlist"/>
        <w:numPr>
          <w:ilvl w:val="0"/>
          <w:numId w:val="8"/>
        </w:numPr>
        <w:rPr>
          <w:rFonts w:cs="Arial"/>
        </w:rPr>
      </w:pPr>
      <w:r w:rsidRPr="00653638">
        <w:rPr>
          <w:rFonts w:cs="Arial"/>
        </w:rPr>
        <w:t xml:space="preserve">podmiotem (właścicielem, dysponentem, </w:t>
      </w:r>
      <w:r w:rsidR="00A34BCD" w:rsidRPr="00653638">
        <w:rPr>
          <w:rFonts w:cs="Arial"/>
        </w:rPr>
        <w:t>Użytk</w:t>
      </w:r>
      <w:r w:rsidRPr="00653638">
        <w:rPr>
          <w:rFonts w:cs="Arial"/>
        </w:rPr>
        <w:t xml:space="preserve">ownikiem) właściwym z punktu widzenia przepisów obowiązującego prawa dla danego przyłącza – w przypadku podłączenia do sieci energetycznej poprowadzonego z istniejącego przyłącza (przyłącze </w:t>
      </w:r>
      <w:proofErr w:type="spellStart"/>
      <w:r w:rsidRPr="00653638">
        <w:rPr>
          <w:rFonts w:cs="Arial"/>
        </w:rPr>
        <w:t>pozalicznikowe</w:t>
      </w:r>
      <w:proofErr w:type="spellEnd"/>
      <w:r w:rsidRPr="00653638">
        <w:rPr>
          <w:rFonts w:cs="Arial"/>
        </w:rPr>
        <w:t>)</w:t>
      </w:r>
      <w:r w:rsidR="00705367" w:rsidRPr="00653638">
        <w:rPr>
          <w:rFonts w:cs="Arial"/>
        </w:rPr>
        <w:t xml:space="preserve"> /gdy wymagane/,</w:t>
      </w:r>
    </w:p>
    <w:p w14:paraId="367A6A81" w14:textId="34507634" w:rsidR="007371A3" w:rsidRPr="00653638" w:rsidRDefault="007371A3" w:rsidP="00557E35">
      <w:pPr>
        <w:pStyle w:val="Akapitzlist"/>
        <w:numPr>
          <w:ilvl w:val="0"/>
          <w:numId w:val="8"/>
        </w:numPr>
        <w:rPr>
          <w:rFonts w:cs="Arial"/>
        </w:rPr>
      </w:pPr>
      <w:r w:rsidRPr="00653638">
        <w:rPr>
          <w:rFonts w:cs="Arial"/>
        </w:rPr>
        <w:t>właścicielami działek</w:t>
      </w:r>
      <w:r w:rsidR="009442B4" w:rsidRPr="00653638">
        <w:rPr>
          <w:rFonts w:cs="Arial"/>
        </w:rPr>
        <w:t>,</w:t>
      </w:r>
      <w:r w:rsidRPr="00653638">
        <w:rPr>
          <w:rFonts w:cs="Arial"/>
        </w:rPr>
        <w:t xml:space="preserve"> przez</w:t>
      </w:r>
      <w:r w:rsidR="009442B4" w:rsidRPr="00653638">
        <w:rPr>
          <w:rFonts w:cs="Arial"/>
        </w:rPr>
        <w:t xml:space="preserve"> </w:t>
      </w:r>
      <w:r w:rsidRPr="00653638">
        <w:rPr>
          <w:rFonts w:cs="Arial"/>
        </w:rPr>
        <w:t xml:space="preserve">które przebiegać będą </w:t>
      </w:r>
      <w:r w:rsidR="0054363C" w:rsidRPr="00653638">
        <w:rPr>
          <w:rFonts w:cs="Arial"/>
        </w:rPr>
        <w:t>linie oświetleniowe do przyłącza</w:t>
      </w:r>
      <w:r w:rsidRPr="00653638">
        <w:rPr>
          <w:rFonts w:cs="Arial"/>
        </w:rPr>
        <w:t xml:space="preserve"> sieci energetycznej z wyłączeniem pasa drogowego</w:t>
      </w:r>
      <w:r w:rsidR="00705367" w:rsidRPr="00653638">
        <w:rPr>
          <w:rFonts w:cs="Arial"/>
        </w:rPr>
        <w:t xml:space="preserve"> / gdy wymagane /,</w:t>
      </w:r>
    </w:p>
    <w:p w14:paraId="1154B98C" w14:textId="70EF221C" w:rsidR="0029494F" w:rsidRPr="00653638" w:rsidRDefault="007371A3" w:rsidP="00557E35">
      <w:pPr>
        <w:pStyle w:val="Akapitzlist"/>
        <w:numPr>
          <w:ilvl w:val="0"/>
          <w:numId w:val="7"/>
        </w:numPr>
        <w:rPr>
          <w:rFonts w:cs="Arial"/>
        </w:rPr>
      </w:pPr>
      <w:r w:rsidRPr="00653638">
        <w:rPr>
          <w:rFonts w:cs="Arial"/>
        </w:rPr>
        <w:t>przeprowadzenie wymaganych badań i pomiarów,</w:t>
      </w:r>
    </w:p>
    <w:p w14:paraId="7A5EEBCC" w14:textId="77777777" w:rsidR="0029494F" w:rsidRPr="00653638" w:rsidRDefault="007371A3" w:rsidP="00557E35">
      <w:pPr>
        <w:pStyle w:val="Akapitzlist"/>
        <w:numPr>
          <w:ilvl w:val="0"/>
          <w:numId w:val="7"/>
        </w:numPr>
        <w:rPr>
          <w:rFonts w:cs="Arial"/>
        </w:rPr>
      </w:pPr>
      <w:r w:rsidRPr="00653638">
        <w:rPr>
          <w:rFonts w:cs="Arial"/>
        </w:rPr>
        <w:t>opracowanie geodezyjnej inwentaryzacji powykonawczej / gdy wymagane /,</w:t>
      </w:r>
    </w:p>
    <w:p w14:paraId="2688FD4D" w14:textId="77777777" w:rsidR="0029494F" w:rsidRPr="00653638" w:rsidRDefault="007371A3" w:rsidP="00557E35">
      <w:pPr>
        <w:pStyle w:val="Akapitzlist"/>
        <w:numPr>
          <w:ilvl w:val="0"/>
          <w:numId w:val="7"/>
        </w:numPr>
        <w:rPr>
          <w:rFonts w:cs="Arial"/>
        </w:rPr>
      </w:pPr>
      <w:r w:rsidRPr="00653638">
        <w:rPr>
          <w:rFonts w:cs="Arial"/>
        </w:rPr>
        <w:t>opracowanie technicznej dokumentacji powykonawczej / gdy wymagane /,</w:t>
      </w:r>
    </w:p>
    <w:p w14:paraId="706A471D" w14:textId="0DD36A15" w:rsidR="007371A3" w:rsidRPr="00653638" w:rsidRDefault="007371A3" w:rsidP="00557E35">
      <w:pPr>
        <w:pStyle w:val="Akapitzlist"/>
        <w:numPr>
          <w:ilvl w:val="0"/>
          <w:numId w:val="7"/>
        </w:numPr>
        <w:rPr>
          <w:rFonts w:cs="Arial"/>
        </w:rPr>
      </w:pPr>
      <w:r w:rsidRPr="00653638">
        <w:rPr>
          <w:rFonts w:cs="Arial"/>
        </w:rPr>
        <w:t>przywrócenie terenu do stanu pierwotnego.</w:t>
      </w:r>
    </w:p>
    <w:p w14:paraId="35BABF77" w14:textId="20315DE2" w:rsidR="007E4234" w:rsidRPr="00653638" w:rsidRDefault="007E4234" w:rsidP="007E4234">
      <w:pPr>
        <w:rPr>
          <w:rFonts w:cs="Arial"/>
        </w:rPr>
      </w:pPr>
      <w:r w:rsidRPr="00653638">
        <w:rPr>
          <w:rFonts w:cs="Arial"/>
        </w:rPr>
        <w:t xml:space="preserve">Koszty zajęcia pasa drogowego na potrzeby </w:t>
      </w:r>
      <w:r w:rsidR="002712D9" w:rsidRPr="00653638">
        <w:rPr>
          <w:rFonts w:cs="Arial"/>
        </w:rPr>
        <w:t>realizacji inwestycji</w:t>
      </w:r>
      <w:r w:rsidRPr="00653638">
        <w:rPr>
          <w:rFonts w:cs="Arial"/>
        </w:rPr>
        <w:t xml:space="preserve"> ponosi </w:t>
      </w:r>
      <w:r w:rsidR="008D44F1" w:rsidRPr="00653638">
        <w:rPr>
          <w:rFonts w:cs="Arial"/>
          <w:color w:val="000000"/>
          <w:szCs w:val="21"/>
          <w:shd w:val="clear" w:color="auto" w:fill="FFFFFF"/>
        </w:rPr>
        <w:t>Wykonawca</w:t>
      </w:r>
      <w:r w:rsidRPr="00653638">
        <w:rPr>
          <w:rFonts w:cs="Arial"/>
        </w:rPr>
        <w:t>.</w:t>
      </w:r>
    </w:p>
    <w:p w14:paraId="38372310" w14:textId="1CD5E45E" w:rsidR="007371A3" w:rsidRPr="00653638" w:rsidRDefault="008D44F1" w:rsidP="007E4234">
      <w:pPr>
        <w:rPr>
          <w:rFonts w:cs="Arial"/>
        </w:rPr>
      </w:pPr>
      <w:r w:rsidRPr="00653638">
        <w:rPr>
          <w:rFonts w:cs="Arial"/>
          <w:color w:val="000000"/>
          <w:szCs w:val="21"/>
          <w:shd w:val="clear" w:color="auto" w:fill="FFFFFF"/>
        </w:rPr>
        <w:t>Wykonawca</w:t>
      </w:r>
      <w:r w:rsidR="007E4234" w:rsidRPr="00653638">
        <w:rPr>
          <w:rFonts w:cs="Arial"/>
        </w:rPr>
        <w:t xml:space="preserve"> sporządzi, zatwierdzi i wprowadzi czasową organizację ruchu na potrzeby wykonania modernizacji</w:t>
      </w:r>
      <w:r w:rsidR="002712D9" w:rsidRPr="00653638">
        <w:rPr>
          <w:rFonts w:cs="Arial"/>
        </w:rPr>
        <w:t xml:space="preserve">/ rozbudowy </w:t>
      </w:r>
      <w:r w:rsidR="007E4234" w:rsidRPr="00653638">
        <w:rPr>
          <w:rFonts w:cs="Arial"/>
        </w:rPr>
        <w:t>oświetlenia.</w:t>
      </w:r>
    </w:p>
    <w:p w14:paraId="7A758575" w14:textId="5E23D29B" w:rsidR="002E5E79" w:rsidRPr="00653638" w:rsidRDefault="002E5E79" w:rsidP="002E5E79">
      <w:pPr>
        <w:rPr>
          <w:rFonts w:cs="Arial"/>
        </w:rPr>
      </w:pPr>
      <w:r w:rsidRPr="00653638">
        <w:rPr>
          <w:rFonts w:cs="Arial"/>
        </w:rPr>
        <w:t xml:space="preserve">Każdorazowo dla nowej lokalizacji oświetlenia ulicznego, </w:t>
      </w:r>
      <w:r w:rsidR="008D44F1" w:rsidRPr="00653638">
        <w:rPr>
          <w:rFonts w:cs="Arial"/>
          <w:color w:val="000000"/>
          <w:szCs w:val="21"/>
          <w:shd w:val="clear" w:color="auto" w:fill="FFFFFF"/>
        </w:rPr>
        <w:t>Wykonawca</w:t>
      </w:r>
      <w:r w:rsidRPr="00653638">
        <w:rPr>
          <w:rFonts w:cs="Arial"/>
        </w:rPr>
        <w:t xml:space="preserve"> zobowiązany jest do wystąpienia do </w:t>
      </w:r>
      <w:r w:rsidR="00705367" w:rsidRPr="00653638">
        <w:rPr>
          <w:rFonts w:cs="Arial"/>
        </w:rPr>
        <w:t xml:space="preserve">Tauron </w:t>
      </w:r>
      <w:r w:rsidRPr="00653638">
        <w:rPr>
          <w:rFonts w:cs="Arial"/>
        </w:rPr>
        <w:t xml:space="preserve">Dystrybucja o wydanie warunków przyłączenia obiektu do sieci elektroenergetycznej i wg nich przygotuje </w:t>
      </w:r>
      <w:r w:rsidR="00BB2476" w:rsidRPr="00653638">
        <w:rPr>
          <w:rFonts w:cs="Arial"/>
        </w:rPr>
        <w:t xml:space="preserve">wymaganą </w:t>
      </w:r>
      <w:r w:rsidRPr="00653638">
        <w:rPr>
          <w:rFonts w:cs="Arial"/>
        </w:rPr>
        <w:t>dokumentację</w:t>
      </w:r>
      <w:r w:rsidR="00544741">
        <w:rPr>
          <w:rFonts w:cs="Arial"/>
        </w:rPr>
        <w:t xml:space="preserve"> </w:t>
      </w:r>
      <w:r w:rsidR="00C94816" w:rsidRPr="00653638">
        <w:rPr>
          <w:rFonts w:cs="Arial"/>
        </w:rPr>
        <w:t>/gdy wymagane/</w:t>
      </w:r>
    </w:p>
    <w:p w14:paraId="4054CC13" w14:textId="7CF360DF" w:rsidR="002E5E79" w:rsidRPr="00653638" w:rsidRDefault="0010065E" w:rsidP="007E4234">
      <w:pPr>
        <w:rPr>
          <w:rFonts w:cs="Arial"/>
        </w:rPr>
      </w:pPr>
      <w:r w:rsidRPr="00653638">
        <w:rPr>
          <w:rFonts w:cs="Arial"/>
        </w:rPr>
        <w:t>Przedmiot inwestycji należy zaprojektować i wykonać zgodnie z Umową, PFU, obowiązującymi przepisami, warunkami wydanymi przez zarządców dróg, warunkami technicznymi przyłączenia urządzeń elektroenergetycznych do instalacji oświetleniowej.</w:t>
      </w:r>
    </w:p>
    <w:p w14:paraId="63F8D8A8" w14:textId="1FD83B2F" w:rsidR="004076D5" w:rsidRPr="00653638" w:rsidRDefault="007371A3" w:rsidP="008D3EA6">
      <w:pPr>
        <w:rPr>
          <w:rFonts w:cs="Arial"/>
        </w:rPr>
      </w:pPr>
      <w:r w:rsidRPr="00653638">
        <w:rPr>
          <w:rFonts w:cs="Arial"/>
        </w:rPr>
        <w:t xml:space="preserve">Zmiany ilości lub parametrów, zawarte w Programie </w:t>
      </w:r>
      <w:r w:rsidR="00177101" w:rsidRPr="00653638">
        <w:rPr>
          <w:rFonts w:cs="Arial"/>
        </w:rPr>
        <w:t>Funkcjonalno</w:t>
      </w:r>
      <w:r w:rsidRPr="00653638">
        <w:rPr>
          <w:rFonts w:cs="Arial"/>
        </w:rPr>
        <w:t>-</w:t>
      </w:r>
      <w:r w:rsidR="00A34BCD" w:rsidRPr="00653638">
        <w:rPr>
          <w:rFonts w:cs="Arial"/>
        </w:rPr>
        <w:t>Użytk</w:t>
      </w:r>
      <w:r w:rsidRPr="00653638">
        <w:rPr>
          <w:rFonts w:cs="Arial"/>
        </w:rPr>
        <w:t xml:space="preserve">owym (PFU), jakie mogą wystąpić w trakcie opracowywania przez </w:t>
      </w:r>
      <w:r w:rsidR="00F44575" w:rsidRPr="00653638">
        <w:rPr>
          <w:rFonts w:cs="Arial"/>
        </w:rPr>
        <w:t>Wykonawcę</w:t>
      </w:r>
      <w:r w:rsidR="00EC2807" w:rsidRPr="00653638">
        <w:rPr>
          <w:rFonts w:cs="Arial"/>
        </w:rPr>
        <w:t xml:space="preserve"> </w:t>
      </w:r>
      <w:r w:rsidRPr="00653638">
        <w:rPr>
          <w:rFonts w:cs="Arial"/>
        </w:rPr>
        <w:t>projektu budowlanego i projektu wykonawczego, z uwzględnieniem postanowień zawartych w niniejszym Programie Funkcjonalno-</w:t>
      </w:r>
      <w:r w:rsidR="00A34BCD" w:rsidRPr="00653638">
        <w:rPr>
          <w:rFonts w:cs="Arial"/>
        </w:rPr>
        <w:t>Użytk</w:t>
      </w:r>
      <w:r w:rsidRPr="00653638">
        <w:rPr>
          <w:rFonts w:cs="Arial"/>
        </w:rPr>
        <w:t xml:space="preserve">owym (PFU), nie będą powodowały zmiany kwoty za wykonanie zadania oraz </w:t>
      </w:r>
      <w:r w:rsidR="00177101" w:rsidRPr="00653638">
        <w:rPr>
          <w:rFonts w:cs="Arial"/>
        </w:rPr>
        <w:t>przedłużenia</w:t>
      </w:r>
      <w:r w:rsidRPr="00653638">
        <w:rPr>
          <w:rFonts w:cs="Arial"/>
        </w:rPr>
        <w:t xml:space="preserve"> czasu jego zakończenia.</w:t>
      </w:r>
      <w:r w:rsidR="00C220C9" w:rsidRPr="00653638">
        <w:t xml:space="preserve"> </w:t>
      </w:r>
    </w:p>
    <w:p w14:paraId="53CD0DDC" w14:textId="77777777" w:rsidR="00156449" w:rsidRPr="00653638" w:rsidRDefault="00156449">
      <w:pPr>
        <w:spacing w:line="259" w:lineRule="auto"/>
        <w:jc w:val="left"/>
        <w:rPr>
          <w:rFonts w:cs="Arial"/>
        </w:rPr>
      </w:pPr>
    </w:p>
    <w:p w14:paraId="000C0911" w14:textId="6455E02A" w:rsidR="00156449" w:rsidRPr="00653638" w:rsidRDefault="00481A00" w:rsidP="00557E35">
      <w:pPr>
        <w:pStyle w:val="Akapitzlist"/>
        <w:numPr>
          <w:ilvl w:val="0"/>
          <w:numId w:val="41"/>
        </w:numPr>
        <w:rPr>
          <w:rStyle w:val="Nagwek3Znak"/>
          <w:vanish/>
          <w:sz w:val="22"/>
          <w:szCs w:val="28"/>
        </w:rPr>
      </w:pPr>
      <w:r w:rsidRPr="00653638">
        <w:rPr>
          <w:rStyle w:val="Nagwek3Znak"/>
          <w:vanish/>
          <w:sz w:val="22"/>
          <w:szCs w:val="28"/>
        </w:rPr>
        <w:lastRenderedPageBreak/>
        <w:t>Aktualne uwarunkowania wykonania przedmiotu inwestycji</w:t>
      </w:r>
    </w:p>
    <w:p w14:paraId="383A7ABF" w14:textId="5A1B33DA" w:rsidR="000D77FE" w:rsidRPr="00653638" w:rsidRDefault="000D77FE" w:rsidP="00557E35">
      <w:pPr>
        <w:pStyle w:val="Akapitzlist"/>
        <w:numPr>
          <w:ilvl w:val="1"/>
          <w:numId w:val="41"/>
        </w:numPr>
        <w:rPr>
          <w:rFonts w:cs="Arial"/>
          <w:b/>
          <w:bCs/>
        </w:rPr>
      </w:pPr>
      <w:bookmarkStart w:id="9" w:name="_Toc83499709"/>
      <w:r w:rsidRPr="00653638">
        <w:rPr>
          <w:rStyle w:val="Nagwek3Znak"/>
        </w:rPr>
        <w:t>Stan</w:t>
      </w:r>
      <w:r w:rsidRPr="00653638">
        <w:rPr>
          <w:rStyle w:val="Nagwek3Znak"/>
          <w:b w:val="0"/>
          <w:bCs/>
        </w:rPr>
        <w:t xml:space="preserve"> </w:t>
      </w:r>
      <w:r w:rsidRPr="00653638">
        <w:rPr>
          <w:rStyle w:val="Nagwek3Znak"/>
        </w:rPr>
        <w:t>aktualny</w:t>
      </w:r>
      <w:bookmarkEnd w:id="9"/>
    </w:p>
    <w:p w14:paraId="6081DA20" w14:textId="68FB7E83" w:rsidR="007371A3" w:rsidRPr="00653638" w:rsidRDefault="007371A3" w:rsidP="007371A3">
      <w:pPr>
        <w:rPr>
          <w:rFonts w:cs="Arial"/>
        </w:rPr>
      </w:pPr>
      <w:r w:rsidRPr="00653638">
        <w:rPr>
          <w:rFonts w:cs="Arial"/>
        </w:rPr>
        <w:t>Znaczna część oświetlenia ulicznego w Gminie</w:t>
      </w:r>
      <w:r w:rsidR="00DF67FD" w:rsidRPr="00653638">
        <w:rPr>
          <w:rFonts w:cs="Arial"/>
        </w:rPr>
        <w:t xml:space="preserve"> </w:t>
      </w:r>
      <w:r w:rsidR="000613F7" w:rsidRPr="00653638">
        <w:rPr>
          <w:rFonts w:cs="Arial"/>
        </w:rPr>
        <w:t>Ząbkowice Śląskie</w:t>
      </w:r>
      <w:r w:rsidRPr="00653638">
        <w:rPr>
          <w:rFonts w:cs="Arial"/>
        </w:rPr>
        <w:t xml:space="preserve"> z</w:t>
      </w:r>
      <w:r w:rsidR="00E23227" w:rsidRPr="00653638">
        <w:rPr>
          <w:rFonts w:cs="Arial"/>
        </w:rPr>
        <w:t>ostała zaprojektowana w latach 70 i 8</w:t>
      </w:r>
      <w:r w:rsidRPr="00653638">
        <w:rPr>
          <w:rFonts w:cs="Arial"/>
        </w:rPr>
        <w:t>0 ubiegłego wieku. Cześć</w:t>
      </w:r>
      <w:r w:rsidR="00291FB6" w:rsidRPr="00653638">
        <w:rPr>
          <w:rFonts w:cs="Arial"/>
        </w:rPr>
        <w:t xml:space="preserve"> z </w:t>
      </w:r>
      <w:r w:rsidR="00DF67FD" w:rsidRPr="00653638">
        <w:rPr>
          <w:rFonts w:cs="Arial"/>
        </w:rPr>
        <w:t xml:space="preserve">opisywanej </w:t>
      </w:r>
      <w:r w:rsidRPr="00653638">
        <w:rPr>
          <w:rFonts w:cs="Arial"/>
        </w:rPr>
        <w:t>infrastruktury oświetleniowej przeszła</w:t>
      </w:r>
      <w:r w:rsidR="00E23227" w:rsidRPr="00653638">
        <w:rPr>
          <w:rFonts w:cs="Arial"/>
        </w:rPr>
        <w:t xml:space="preserve"> modernizację</w:t>
      </w:r>
      <w:r w:rsidRPr="00653638">
        <w:rPr>
          <w:rFonts w:cs="Arial"/>
        </w:rPr>
        <w:t>, jednak na chwilę obecną są to ju</w:t>
      </w:r>
      <w:r w:rsidR="00291FB6" w:rsidRPr="00653638">
        <w:rPr>
          <w:rFonts w:cs="Arial"/>
        </w:rPr>
        <w:t>ż</w:t>
      </w:r>
      <w:r w:rsidRPr="00653638">
        <w:rPr>
          <w:rFonts w:cs="Arial"/>
        </w:rPr>
        <w:t xml:space="preserve"> rozwiązania przestarzałe. </w:t>
      </w:r>
      <w:r w:rsidR="00291FB6" w:rsidRPr="00653638">
        <w:rPr>
          <w:rFonts w:cs="Arial"/>
        </w:rPr>
        <w:t>Obniżenie</w:t>
      </w:r>
      <w:r w:rsidRPr="00653638">
        <w:rPr>
          <w:rFonts w:cs="Arial"/>
        </w:rPr>
        <w:t xml:space="preserve"> kosztów eksploatacji systemów oświetlenia ulicznego, przy zachowaniu wymagań aktualnie obowiązujących norm daje oszczędności rzędu 40-60% w porównaniu do istniejących systemów. Oświetlenie uliczne na</w:t>
      </w:r>
      <w:r w:rsidR="00291FB6" w:rsidRPr="00653638">
        <w:rPr>
          <w:rFonts w:cs="Arial"/>
        </w:rPr>
        <w:t xml:space="preserve"> </w:t>
      </w:r>
      <w:r w:rsidRPr="00653638">
        <w:rPr>
          <w:rFonts w:cs="Arial"/>
        </w:rPr>
        <w:t xml:space="preserve">terenie Gminy </w:t>
      </w:r>
      <w:r w:rsidR="000613F7" w:rsidRPr="00653638">
        <w:rPr>
          <w:rFonts w:cs="Arial"/>
        </w:rPr>
        <w:t>Ząbkowice Śląskie</w:t>
      </w:r>
      <w:r w:rsidRPr="00653638">
        <w:rPr>
          <w:rFonts w:cs="Arial"/>
        </w:rPr>
        <w:t xml:space="preserve"> w latach wcześniejszych oparte było na konwencjonalnych źródłach światła – s</w:t>
      </w:r>
      <w:r w:rsidR="00E23227" w:rsidRPr="00653638">
        <w:rPr>
          <w:rFonts w:cs="Arial"/>
        </w:rPr>
        <w:t>odowych i rtęciowych o mocy od 7</w:t>
      </w:r>
      <w:r w:rsidRPr="00653638">
        <w:rPr>
          <w:rFonts w:cs="Arial"/>
        </w:rPr>
        <w:t>0W do 250W ze statecznikami magnetycznymi.</w:t>
      </w:r>
    </w:p>
    <w:p w14:paraId="3492857E" w14:textId="706771A8" w:rsidR="007371A3" w:rsidRPr="00653638" w:rsidRDefault="00E23227" w:rsidP="00DF67FD">
      <w:pPr>
        <w:rPr>
          <w:rFonts w:cs="Arial"/>
        </w:rPr>
      </w:pPr>
      <w:r w:rsidRPr="00653638">
        <w:rPr>
          <w:rFonts w:cs="Arial"/>
        </w:rPr>
        <w:t xml:space="preserve">Gmina </w:t>
      </w:r>
      <w:r w:rsidR="000613F7" w:rsidRPr="00653638">
        <w:rPr>
          <w:rFonts w:cs="Arial"/>
        </w:rPr>
        <w:t>Ząbkowice Śląskie</w:t>
      </w:r>
      <w:r w:rsidR="001546A6" w:rsidRPr="00653638">
        <w:rPr>
          <w:rFonts w:cs="Arial"/>
        </w:rPr>
        <w:t xml:space="preserve"> </w:t>
      </w:r>
      <w:r w:rsidR="007371A3" w:rsidRPr="00653638">
        <w:rPr>
          <w:rFonts w:cs="Arial"/>
        </w:rPr>
        <w:t>wykonała inwentaryzację z natury systemu</w:t>
      </w:r>
      <w:r w:rsidR="00291FB6" w:rsidRPr="00653638">
        <w:rPr>
          <w:rFonts w:cs="Arial"/>
        </w:rPr>
        <w:t xml:space="preserve"> </w:t>
      </w:r>
      <w:r w:rsidR="007371A3" w:rsidRPr="00653638">
        <w:rPr>
          <w:rFonts w:cs="Arial"/>
        </w:rPr>
        <w:t>oświetlenia ulicznego, w zakresie punktów sterowania</w:t>
      </w:r>
      <w:r w:rsidR="001546A6" w:rsidRPr="00653638">
        <w:rPr>
          <w:rFonts w:cs="Arial"/>
        </w:rPr>
        <w:t xml:space="preserve"> </w:t>
      </w:r>
      <w:r w:rsidR="007371A3" w:rsidRPr="00653638">
        <w:rPr>
          <w:rFonts w:cs="Arial"/>
        </w:rPr>
        <w:t>oraz punktów poboru energii nn</w:t>
      </w:r>
      <w:r w:rsidR="004F1466" w:rsidRPr="00653638">
        <w:rPr>
          <w:rFonts w:cs="Arial"/>
        </w:rPr>
        <w:t>.</w:t>
      </w:r>
      <w:r w:rsidR="00291FB6" w:rsidRPr="00653638">
        <w:rPr>
          <w:rFonts w:cs="Arial"/>
        </w:rPr>
        <w:t xml:space="preserve"> </w:t>
      </w:r>
      <w:r w:rsidR="007371A3" w:rsidRPr="00653638">
        <w:rPr>
          <w:rFonts w:cs="Arial"/>
        </w:rPr>
        <w:t>punktów</w:t>
      </w:r>
      <w:r w:rsidR="00291FB6" w:rsidRPr="00653638">
        <w:rPr>
          <w:rFonts w:cs="Arial"/>
        </w:rPr>
        <w:t xml:space="preserve"> </w:t>
      </w:r>
      <w:r w:rsidR="007371A3" w:rsidRPr="00653638">
        <w:rPr>
          <w:rFonts w:cs="Arial"/>
        </w:rPr>
        <w:t>świetlnych, słupów</w:t>
      </w:r>
      <w:r w:rsidR="00291FB6" w:rsidRPr="00653638">
        <w:rPr>
          <w:rFonts w:cs="Arial"/>
        </w:rPr>
        <w:t xml:space="preserve"> </w:t>
      </w:r>
      <w:r w:rsidR="007371A3" w:rsidRPr="00653638">
        <w:rPr>
          <w:rFonts w:cs="Arial"/>
        </w:rPr>
        <w:t>oświetleniowych i parametrów układu drogowego.</w:t>
      </w:r>
      <w:r w:rsidR="001546A6" w:rsidRPr="00653638">
        <w:rPr>
          <w:rFonts w:cs="Arial"/>
        </w:rPr>
        <w:t xml:space="preserve"> </w:t>
      </w:r>
      <w:r w:rsidR="007371A3" w:rsidRPr="00653638">
        <w:rPr>
          <w:rFonts w:cs="Arial"/>
        </w:rPr>
        <w:t>Stan</w:t>
      </w:r>
      <w:r w:rsidR="001546A6" w:rsidRPr="00653638">
        <w:rPr>
          <w:rFonts w:cs="Arial"/>
        </w:rPr>
        <w:t xml:space="preserve"> </w:t>
      </w:r>
      <w:r w:rsidR="007371A3" w:rsidRPr="00653638">
        <w:rPr>
          <w:rFonts w:cs="Arial"/>
        </w:rPr>
        <w:t>aktualny określony został</w:t>
      </w:r>
      <w:r w:rsidR="001546A6" w:rsidRPr="00653638">
        <w:rPr>
          <w:rFonts w:cs="Arial"/>
        </w:rPr>
        <w:t xml:space="preserve"> </w:t>
      </w:r>
      <w:r w:rsidR="007371A3" w:rsidRPr="00653638">
        <w:rPr>
          <w:rFonts w:cs="Arial"/>
        </w:rPr>
        <w:t>na podstawie analizy danych pozyskanych</w:t>
      </w:r>
      <w:r w:rsidR="00291FB6" w:rsidRPr="00653638">
        <w:rPr>
          <w:rFonts w:cs="Arial"/>
        </w:rPr>
        <w:t xml:space="preserve"> </w:t>
      </w:r>
      <w:r w:rsidR="007371A3" w:rsidRPr="00653638">
        <w:rPr>
          <w:rFonts w:cs="Arial"/>
        </w:rPr>
        <w:t xml:space="preserve">w wyniku inwentaryzacji. </w:t>
      </w:r>
    </w:p>
    <w:p w14:paraId="53FC5500" w14:textId="0529CDBB" w:rsidR="000D77FE" w:rsidRPr="00653638" w:rsidRDefault="000D77FE" w:rsidP="00557E35">
      <w:pPr>
        <w:pStyle w:val="Akapitzlist"/>
        <w:numPr>
          <w:ilvl w:val="1"/>
          <w:numId w:val="41"/>
        </w:numPr>
        <w:rPr>
          <w:rFonts w:cs="Arial"/>
          <w:b/>
          <w:bCs/>
        </w:rPr>
      </w:pPr>
      <w:bookmarkStart w:id="10" w:name="_Toc83499710"/>
      <w:r w:rsidRPr="00653638">
        <w:rPr>
          <w:rStyle w:val="Nagwek3Znak"/>
        </w:rPr>
        <w:t>Aktualne uwarunkowania wykonania</w:t>
      </w:r>
      <w:r w:rsidR="004C3CC9" w:rsidRPr="00653638">
        <w:rPr>
          <w:rStyle w:val="Nagwek3Znak"/>
        </w:rPr>
        <w:t xml:space="preserve"> inwestycji</w:t>
      </w:r>
      <w:bookmarkEnd w:id="10"/>
    </w:p>
    <w:p w14:paraId="5A832AE0" w14:textId="0DF407D4" w:rsidR="007371A3" w:rsidRPr="00653638" w:rsidRDefault="007371A3" w:rsidP="00500694">
      <w:pPr>
        <w:ind w:firstLine="708"/>
        <w:rPr>
          <w:rFonts w:cs="Arial"/>
        </w:rPr>
      </w:pPr>
      <w:r w:rsidRPr="00653638">
        <w:rPr>
          <w:rFonts w:cs="Arial"/>
        </w:rPr>
        <w:t>Pozostałe do wymiany oprawy oświetlenia ulicznego oraz do modernizacji (wymiany, przebudowy</w:t>
      </w:r>
      <w:r w:rsidR="0066521E" w:rsidRPr="00653638">
        <w:rPr>
          <w:rFonts w:cs="Arial"/>
        </w:rPr>
        <w:t xml:space="preserve"> </w:t>
      </w:r>
      <w:r w:rsidRPr="00653638">
        <w:rPr>
          <w:rFonts w:cs="Arial"/>
        </w:rPr>
        <w:t>i</w:t>
      </w:r>
      <w:r w:rsidR="0066521E" w:rsidRPr="00653638">
        <w:rPr>
          <w:rFonts w:cs="Arial"/>
        </w:rPr>
        <w:t xml:space="preserve"> </w:t>
      </w:r>
      <w:r w:rsidRPr="00653638">
        <w:rPr>
          <w:rFonts w:cs="Arial"/>
        </w:rPr>
        <w:t>rozbudowy), zainstalowane są na istniejących słupach, napowietrznych linii elektroenergetyc</w:t>
      </w:r>
      <w:r w:rsidR="00E23227" w:rsidRPr="00653638">
        <w:rPr>
          <w:rFonts w:cs="Arial"/>
        </w:rPr>
        <w:t xml:space="preserve">znych będących własnością </w:t>
      </w:r>
      <w:r w:rsidRPr="00653638">
        <w:rPr>
          <w:rFonts w:cs="Arial"/>
        </w:rPr>
        <w:t xml:space="preserve">Gminy </w:t>
      </w:r>
      <w:r w:rsidR="000613F7" w:rsidRPr="00653638">
        <w:rPr>
          <w:rFonts w:cs="Arial"/>
        </w:rPr>
        <w:t>Ząbkowice Śląskie</w:t>
      </w:r>
      <w:r w:rsidR="00DF67FD" w:rsidRPr="00653638">
        <w:rPr>
          <w:rFonts w:cs="Arial"/>
        </w:rPr>
        <w:t>.</w:t>
      </w:r>
      <w:r w:rsidRPr="00653638">
        <w:rPr>
          <w:rFonts w:cs="Arial"/>
        </w:rPr>
        <w:t xml:space="preserve"> </w:t>
      </w:r>
    </w:p>
    <w:p w14:paraId="7510CCFB" w14:textId="60CD6374" w:rsidR="007371A3" w:rsidRPr="00653638" w:rsidRDefault="007371A3" w:rsidP="007371A3">
      <w:pPr>
        <w:rPr>
          <w:rFonts w:cs="Arial"/>
        </w:rPr>
      </w:pPr>
      <w:r w:rsidRPr="00653638">
        <w:rPr>
          <w:rFonts w:cs="Arial"/>
        </w:rPr>
        <w:t>Obecnie źródłem</w:t>
      </w:r>
      <w:r w:rsidR="001546A6" w:rsidRPr="00653638">
        <w:rPr>
          <w:rFonts w:cs="Arial"/>
        </w:rPr>
        <w:t xml:space="preserve"> </w:t>
      </w:r>
      <w:r w:rsidRPr="00653638">
        <w:rPr>
          <w:rFonts w:cs="Arial"/>
        </w:rPr>
        <w:t>światła w przewidzianym do modernizacji oświetleniu ulicznym są w większości oprawy z lampami</w:t>
      </w:r>
      <w:r w:rsidR="0066521E" w:rsidRPr="00653638">
        <w:rPr>
          <w:rFonts w:cs="Arial"/>
        </w:rPr>
        <w:t xml:space="preserve"> </w:t>
      </w:r>
      <w:r w:rsidRPr="00653638">
        <w:rPr>
          <w:rFonts w:cs="Arial"/>
        </w:rPr>
        <w:t>sodowymi</w:t>
      </w:r>
      <w:r w:rsidR="00E23227" w:rsidRPr="00653638">
        <w:rPr>
          <w:rFonts w:cs="Arial"/>
        </w:rPr>
        <w:t xml:space="preserve">. </w:t>
      </w:r>
      <w:r w:rsidR="004F1466" w:rsidRPr="00653638">
        <w:rPr>
          <w:rFonts w:cs="Arial"/>
        </w:rPr>
        <w:t>Z</w:t>
      </w:r>
      <w:r w:rsidRPr="00653638">
        <w:rPr>
          <w:rFonts w:cs="Arial"/>
        </w:rPr>
        <w:t xml:space="preserve">ainstalowane </w:t>
      </w:r>
      <w:r w:rsidR="004F1466" w:rsidRPr="00653638">
        <w:rPr>
          <w:rFonts w:cs="Arial"/>
        </w:rPr>
        <w:t xml:space="preserve">wysokie </w:t>
      </w:r>
      <w:r w:rsidRPr="00653638">
        <w:rPr>
          <w:rFonts w:cs="Arial"/>
        </w:rPr>
        <w:t>moce źródeł</w:t>
      </w:r>
      <w:r w:rsidR="0066521E" w:rsidRPr="00653638">
        <w:rPr>
          <w:rFonts w:cs="Arial"/>
        </w:rPr>
        <w:t xml:space="preserve"> </w:t>
      </w:r>
      <w:r w:rsidRPr="00653638">
        <w:rPr>
          <w:rFonts w:cs="Arial"/>
        </w:rPr>
        <w:t xml:space="preserve">światła, w połączeniu ze starymi oprawami o słabej skuteczności rozsyłu światła, wpływa na zwiększenie </w:t>
      </w:r>
      <w:r w:rsidR="00304FA2" w:rsidRPr="00653638">
        <w:rPr>
          <w:rFonts w:cs="Arial"/>
        </w:rPr>
        <w:t>zużycia</w:t>
      </w:r>
      <w:r w:rsidR="001546A6" w:rsidRPr="00653638">
        <w:rPr>
          <w:rFonts w:cs="Arial"/>
        </w:rPr>
        <w:t xml:space="preserve"> </w:t>
      </w:r>
      <w:r w:rsidRPr="00653638">
        <w:rPr>
          <w:rFonts w:cs="Arial"/>
        </w:rPr>
        <w:t>energii przy</w:t>
      </w:r>
      <w:r w:rsidR="0066521E" w:rsidRPr="00653638">
        <w:rPr>
          <w:rFonts w:cs="Arial"/>
        </w:rPr>
        <w:t xml:space="preserve"> </w:t>
      </w:r>
      <w:r w:rsidRPr="00653638">
        <w:rPr>
          <w:rFonts w:cs="Arial"/>
        </w:rPr>
        <w:t>jednoczesnym osłabieniu jego jakości. Oprawy te mimo wysokiej mocy nie spełniają wymogów obecnej normy</w:t>
      </w:r>
      <w:r w:rsidR="0066521E" w:rsidRPr="00653638">
        <w:rPr>
          <w:rFonts w:cs="Arial"/>
        </w:rPr>
        <w:t xml:space="preserve"> </w:t>
      </w:r>
      <w:r w:rsidRPr="00653638">
        <w:rPr>
          <w:rFonts w:cs="Arial"/>
        </w:rPr>
        <w:t>oświetleniowej PN-EN 13201. W wielu miejscach powstaje zjawisko braku równomierności oświetlenia, efektem, czego są</w:t>
      </w:r>
      <w:r w:rsidR="0066521E" w:rsidRPr="00653638">
        <w:rPr>
          <w:rFonts w:cs="Arial"/>
        </w:rPr>
        <w:t xml:space="preserve"> </w:t>
      </w:r>
      <w:r w:rsidRPr="00653638">
        <w:rPr>
          <w:rFonts w:cs="Arial"/>
        </w:rPr>
        <w:t>ciemne niedoświetlone miejsca pomiędzy słupami oświetleniowymi. W chwili obecnej stan oświetlenia nie budzi większych</w:t>
      </w:r>
      <w:r w:rsidR="0066521E" w:rsidRPr="00653638">
        <w:rPr>
          <w:rFonts w:cs="Arial"/>
        </w:rPr>
        <w:t xml:space="preserve"> zastrzeżeń</w:t>
      </w:r>
      <w:r w:rsidRPr="00653638">
        <w:rPr>
          <w:rFonts w:cs="Arial"/>
        </w:rPr>
        <w:t>, jednak brak modernizacji</w:t>
      </w:r>
      <w:r w:rsidR="001546A6" w:rsidRPr="00653638">
        <w:rPr>
          <w:rFonts w:cs="Arial"/>
        </w:rPr>
        <w:t xml:space="preserve"> </w:t>
      </w:r>
      <w:r w:rsidRPr="00653638">
        <w:rPr>
          <w:rFonts w:cs="Arial"/>
        </w:rPr>
        <w:t>w aplikowanym zakresie rzeczowym nie pozwoli na kolejne szybkie, skuteczne i</w:t>
      </w:r>
      <w:r w:rsidR="0066521E" w:rsidRPr="00653638">
        <w:rPr>
          <w:rFonts w:cs="Arial"/>
        </w:rPr>
        <w:t xml:space="preserve"> </w:t>
      </w:r>
      <w:r w:rsidRPr="00653638">
        <w:rPr>
          <w:rFonts w:cs="Arial"/>
        </w:rPr>
        <w:t xml:space="preserve">efektywne </w:t>
      </w:r>
      <w:r w:rsidR="0066521E" w:rsidRPr="00653638">
        <w:rPr>
          <w:rFonts w:cs="Arial"/>
        </w:rPr>
        <w:t>obniżenie</w:t>
      </w:r>
      <w:r w:rsidRPr="00653638">
        <w:rPr>
          <w:rFonts w:cs="Arial"/>
        </w:rPr>
        <w:t xml:space="preserve"> energii elektrycznej </w:t>
      </w:r>
      <w:r w:rsidR="0066521E" w:rsidRPr="00653638">
        <w:rPr>
          <w:rFonts w:cs="Arial"/>
        </w:rPr>
        <w:t>zużywanej</w:t>
      </w:r>
      <w:r w:rsidRPr="00653638">
        <w:rPr>
          <w:rFonts w:cs="Arial"/>
        </w:rPr>
        <w:t xml:space="preserve"> na oświetlenie uliczne.</w:t>
      </w:r>
    </w:p>
    <w:p w14:paraId="2094B1D2" w14:textId="77777777" w:rsidR="007371A3" w:rsidRPr="00653638" w:rsidRDefault="007371A3" w:rsidP="007371A3">
      <w:pPr>
        <w:rPr>
          <w:rFonts w:cs="Arial"/>
        </w:rPr>
      </w:pPr>
      <w:r w:rsidRPr="00653638">
        <w:rPr>
          <w:rFonts w:cs="Arial"/>
        </w:rPr>
        <w:t xml:space="preserve">Pomimo wielu udoskonaleń wprowadzanych w związku z obowiązującymi przepisami krajowymi, statystyki </w:t>
      </w:r>
      <w:r w:rsidR="00D45560" w:rsidRPr="00653638">
        <w:rPr>
          <w:rFonts w:cs="Arial"/>
        </w:rPr>
        <w:t>wciąż</w:t>
      </w:r>
      <w:r w:rsidRPr="00653638">
        <w:rPr>
          <w:rFonts w:cs="Arial"/>
        </w:rPr>
        <w:t xml:space="preserve"> pokazują, </w:t>
      </w:r>
      <w:r w:rsidR="00D45560" w:rsidRPr="00653638">
        <w:rPr>
          <w:rFonts w:cs="Arial"/>
        </w:rPr>
        <w:t>ż</w:t>
      </w:r>
      <w:r w:rsidRPr="00653638">
        <w:rPr>
          <w:rFonts w:cs="Arial"/>
        </w:rPr>
        <w:t xml:space="preserve">e aby ograniczyć ilość śmiertelnych wypadków na drogach, </w:t>
      </w:r>
      <w:r w:rsidR="00D45560" w:rsidRPr="00653638">
        <w:rPr>
          <w:rFonts w:cs="Arial"/>
        </w:rPr>
        <w:t>należy</w:t>
      </w:r>
      <w:r w:rsidRPr="00653638">
        <w:rPr>
          <w:rFonts w:cs="Arial"/>
        </w:rPr>
        <w:t xml:space="preserve"> podjąć szereg działań w zakresie poprawy oświetlenia ulicznego. Ostatnie badania przeprowadzone w Polsce wykazały, </w:t>
      </w:r>
      <w:r w:rsidR="00D45560" w:rsidRPr="00653638">
        <w:rPr>
          <w:rFonts w:cs="Arial"/>
        </w:rPr>
        <w:t>ż</w:t>
      </w:r>
      <w:r w:rsidRPr="00653638">
        <w:rPr>
          <w:rFonts w:cs="Arial"/>
        </w:rPr>
        <w:t xml:space="preserve">e znaczna część dróg publicznych uzyskało złą ocenę widoczności nocą. Ponadto dane dotyczące bezpieczeństwa ruchu drogowego wskazują, </w:t>
      </w:r>
      <w:r w:rsidR="00D45560" w:rsidRPr="00653638">
        <w:rPr>
          <w:rFonts w:cs="Arial"/>
        </w:rPr>
        <w:t>ż</w:t>
      </w:r>
      <w:r w:rsidRPr="00653638">
        <w:rPr>
          <w:rFonts w:cs="Arial"/>
        </w:rPr>
        <w:t xml:space="preserve">e wypadki w godzinach nocnych stanowią 46% ich całkowitej liczby, pomimo </w:t>
      </w:r>
      <w:r w:rsidR="00D45560" w:rsidRPr="00653638">
        <w:rPr>
          <w:rFonts w:cs="Arial"/>
        </w:rPr>
        <w:t>ż</w:t>
      </w:r>
      <w:r w:rsidRPr="00653638">
        <w:rPr>
          <w:rFonts w:cs="Arial"/>
        </w:rPr>
        <w:t xml:space="preserve">e </w:t>
      </w:r>
      <w:r w:rsidR="00D45560" w:rsidRPr="00653638">
        <w:rPr>
          <w:rFonts w:cs="Arial"/>
        </w:rPr>
        <w:t>natężenie</w:t>
      </w:r>
      <w:r w:rsidRPr="00653638">
        <w:rPr>
          <w:rFonts w:cs="Arial"/>
        </w:rPr>
        <w:t xml:space="preserve"> ruchu w godzinach nocnych wynosi zaledwie 20%-35% ogólnego ruchu drogowego. Najbardziej </w:t>
      </w:r>
      <w:r w:rsidR="00D45560" w:rsidRPr="00653638">
        <w:rPr>
          <w:rFonts w:cs="Arial"/>
        </w:rPr>
        <w:t>narażoną</w:t>
      </w:r>
      <w:r w:rsidRPr="00653638">
        <w:rPr>
          <w:rFonts w:cs="Arial"/>
        </w:rPr>
        <w:t xml:space="preserve"> grupę pieszych stanowią osoby starsze, niepełnosprawni oraz dzieci.</w:t>
      </w:r>
    </w:p>
    <w:p w14:paraId="47A2BA28" w14:textId="5B72A8F3" w:rsidR="00CC348F" w:rsidRPr="00653638" w:rsidRDefault="007371A3" w:rsidP="00CC348F">
      <w:pPr>
        <w:rPr>
          <w:rFonts w:cs="Arial"/>
        </w:rPr>
      </w:pPr>
      <w:r w:rsidRPr="00653638">
        <w:rPr>
          <w:rFonts w:cs="Arial"/>
        </w:rPr>
        <w:lastRenderedPageBreak/>
        <w:t>Z</w:t>
      </w:r>
      <w:r w:rsidR="00D45560" w:rsidRPr="00653638">
        <w:rPr>
          <w:rFonts w:cs="Arial"/>
        </w:rPr>
        <w:t xml:space="preserve"> </w:t>
      </w:r>
      <w:r w:rsidRPr="00653638">
        <w:rPr>
          <w:rFonts w:cs="Arial"/>
        </w:rPr>
        <w:t xml:space="preserve">pewnością lepsze oświetlenie nie zlikwiduje całkowicie problemu dotyczącego liczby ofiar śmiertelnych i rannych na skutek wypadków na drogach, ale znacznie poprawi bezpieczeństwo. Odpowiednie oświetlenie dróg i </w:t>
      </w:r>
      <w:r w:rsidR="00D45560" w:rsidRPr="00653638">
        <w:rPr>
          <w:rFonts w:cs="Arial"/>
        </w:rPr>
        <w:t>najbliższego</w:t>
      </w:r>
      <w:r w:rsidRPr="00653638">
        <w:rPr>
          <w:rFonts w:cs="Arial"/>
        </w:rPr>
        <w:t xml:space="preserve"> otoczenia jako obszary </w:t>
      </w:r>
      <w:r w:rsidR="00D45560" w:rsidRPr="00653638">
        <w:rPr>
          <w:rFonts w:cs="Arial"/>
        </w:rPr>
        <w:t>narażone</w:t>
      </w:r>
      <w:r w:rsidRPr="00653638">
        <w:rPr>
          <w:rFonts w:cs="Arial"/>
        </w:rPr>
        <w:t xml:space="preserve"> na wypadki, jest niezbędne zarówno dla kierowcy, jak i pieszego. Oświetlenie musi zapewniać jak najlepszą wydolność wzrokową kierowców oraz uwidaczniać pieszych w jak największym stopniu. </w:t>
      </w:r>
      <w:r w:rsidR="00CC348F" w:rsidRPr="00653638">
        <w:rPr>
          <w:rFonts w:cs="Arial"/>
        </w:rPr>
        <w:t xml:space="preserve">Na podstawie zgłoszeń mieszkańców oraz w celu poprawy bezpieczeństwa na drogach planuje się uzupełnienie oświetlenia na poszczególnych ulicach. W ramach zadania planuje się </w:t>
      </w:r>
      <w:r w:rsidR="00DF67FD" w:rsidRPr="00653638">
        <w:rPr>
          <w:rFonts w:cs="Arial"/>
        </w:rPr>
        <w:t xml:space="preserve">też </w:t>
      </w:r>
      <w:r w:rsidR="00CC348F" w:rsidRPr="00653638">
        <w:rPr>
          <w:rFonts w:cs="Arial"/>
        </w:rPr>
        <w:t xml:space="preserve">budowę słupów. </w:t>
      </w:r>
    </w:p>
    <w:p w14:paraId="721B46C7" w14:textId="0C765D41" w:rsidR="000D77FE" w:rsidRPr="00653638" w:rsidRDefault="000D77FE" w:rsidP="00557E35">
      <w:pPr>
        <w:pStyle w:val="Akapitzlist"/>
        <w:numPr>
          <w:ilvl w:val="1"/>
          <w:numId w:val="41"/>
        </w:numPr>
        <w:rPr>
          <w:rFonts w:cs="Arial"/>
          <w:b/>
          <w:bCs/>
        </w:rPr>
      </w:pPr>
      <w:bookmarkStart w:id="11" w:name="_Toc83499711"/>
      <w:r w:rsidRPr="00653638">
        <w:rPr>
          <w:rStyle w:val="Nagwek3Znak"/>
        </w:rPr>
        <w:t>Uwarunkowania związane z wykorzystaniem terenu</w:t>
      </w:r>
      <w:bookmarkEnd w:id="11"/>
    </w:p>
    <w:p w14:paraId="1F5A25BC" w14:textId="77777777" w:rsidR="007371A3" w:rsidRPr="00653638" w:rsidRDefault="007371A3" w:rsidP="00557E35">
      <w:pPr>
        <w:pStyle w:val="Akapitzlist"/>
        <w:numPr>
          <w:ilvl w:val="2"/>
          <w:numId w:val="41"/>
        </w:numPr>
      </w:pPr>
      <w:r w:rsidRPr="00653638">
        <w:t>Wymagania dotyczące przygotowania terenu budowy</w:t>
      </w:r>
    </w:p>
    <w:p w14:paraId="554BB304" w14:textId="3D29CAD9" w:rsidR="00D45560" w:rsidRPr="00653638" w:rsidRDefault="008D44F1" w:rsidP="00557E35">
      <w:pPr>
        <w:pStyle w:val="Akapitzlist"/>
        <w:numPr>
          <w:ilvl w:val="0"/>
          <w:numId w:val="9"/>
        </w:numPr>
        <w:rPr>
          <w:rFonts w:cs="Arial"/>
        </w:rPr>
      </w:pPr>
      <w:r w:rsidRPr="00653638">
        <w:rPr>
          <w:rFonts w:cs="Arial"/>
          <w:color w:val="000000"/>
          <w:szCs w:val="21"/>
          <w:shd w:val="clear" w:color="auto" w:fill="FFFFFF"/>
        </w:rPr>
        <w:t>Wykonawca</w:t>
      </w:r>
      <w:r w:rsidR="007371A3" w:rsidRPr="00653638">
        <w:rPr>
          <w:rFonts w:cs="Arial"/>
        </w:rPr>
        <w:t xml:space="preserve"> jest zobowiązany do zabezpieczenia terenu, na którym będą odbywały się prace, w celu zapewnienia bezpieczeństwa zarówno pracownikom jak i osobom trzecim znajdującym się na terenie budowy, gdy</w:t>
      </w:r>
      <w:r w:rsidR="00D45560" w:rsidRPr="00653638">
        <w:rPr>
          <w:rFonts w:cs="Arial"/>
        </w:rPr>
        <w:t>ż</w:t>
      </w:r>
      <w:r w:rsidR="007371A3" w:rsidRPr="00653638">
        <w:rPr>
          <w:rFonts w:cs="Arial"/>
        </w:rPr>
        <w:t xml:space="preserve"> realizacja zadania będzie odbywać się przy ruchu drogowym,</w:t>
      </w:r>
    </w:p>
    <w:p w14:paraId="541F86CE" w14:textId="4E30C504" w:rsidR="00D45560" w:rsidRPr="00653638" w:rsidRDefault="008D44F1" w:rsidP="00557E35">
      <w:pPr>
        <w:pStyle w:val="Akapitzlist"/>
        <w:numPr>
          <w:ilvl w:val="0"/>
          <w:numId w:val="9"/>
        </w:numPr>
        <w:rPr>
          <w:rFonts w:cs="Arial"/>
        </w:rPr>
      </w:pPr>
      <w:r w:rsidRPr="00653638">
        <w:rPr>
          <w:rFonts w:cs="Arial"/>
          <w:color w:val="000000"/>
          <w:szCs w:val="21"/>
          <w:shd w:val="clear" w:color="auto" w:fill="FFFFFF"/>
        </w:rPr>
        <w:t>Wykonawca</w:t>
      </w:r>
      <w:r w:rsidR="007371A3" w:rsidRPr="00653638">
        <w:rPr>
          <w:rFonts w:cs="Arial"/>
        </w:rPr>
        <w:t xml:space="preserve"> przed przystąpieniem do realizacji robót powinien wystąpić do właściwego zarządcy drogi o decyzję na zajęcie pasa drogowego. W razie konieczności powinien wykonać projekt organizacji ruchu i uzgodnić z wymaganymi organami,</w:t>
      </w:r>
    </w:p>
    <w:p w14:paraId="58836B52" w14:textId="4F4CBCF8" w:rsidR="00D45560" w:rsidRPr="00653638" w:rsidRDefault="007371A3" w:rsidP="00557E35">
      <w:pPr>
        <w:pStyle w:val="Akapitzlist"/>
        <w:numPr>
          <w:ilvl w:val="0"/>
          <w:numId w:val="9"/>
        </w:numPr>
        <w:rPr>
          <w:rFonts w:cs="Arial"/>
        </w:rPr>
      </w:pPr>
      <w:r w:rsidRPr="00653638">
        <w:rPr>
          <w:rFonts w:cs="Arial"/>
        </w:rPr>
        <w:t xml:space="preserve">przed przystąpieniem do robót </w:t>
      </w:r>
      <w:bookmarkStart w:id="12" w:name="_Hlk64235386"/>
      <w:r w:rsidR="008D44F1" w:rsidRPr="00653638">
        <w:rPr>
          <w:rFonts w:cs="Arial"/>
          <w:color w:val="000000"/>
          <w:szCs w:val="21"/>
          <w:shd w:val="clear" w:color="auto" w:fill="FFFFFF"/>
        </w:rPr>
        <w:t>Wykonawca</w:t>
      </w:r>
      <w:r w:rsidRPr="00653638">
        <w:rPr>
          <w:rFonts w:cs="Arial"/>
        </w:rPr>
        <w:t xml:space="preserve"> </w:t>
      </w:r>
      <w:bookmarkEnd w:id="12"/>
      <w:r w:rsidRPr="00653638">
        <w:rPr>
          <w:rFonts w:cs="Arial"/>
        </w:rPr>
        <w:t>ma obowiązek przedstawić Inspektorowi Nadzoru Inwestorskiemu do zatwierdzenia uzgodniony z odpowiednim zarządem drogi i organem zarządzającym ruchem projekt organizacji ruchu i zabezpieczenia robót w okresie trwania budowy,</w:t>
      </w:r>
    </w:p>
    <w:p w14:paraId="44B90480" w14:textId="171E5265" w:rsidR="007371A3" w:rsidRPr="00653638" w:rsidRDefault="008D44F1" w:rsidP="00557E35">
      <w:pPr>
        <w:pStyle w:val="Akapitzlist"/>
        <w:numPr>
          <w:ilvl w:val="0"/>
          <w:numId w:val="9"/>
        </w:numPr>
        <w:rPr>
          <w:rFonts w:cs="Arial"/>
        </w:rPr>
      </w:pPr>
      <w:r w:rsidRPr="00653638">
        <w:rPr>
          <w:rFonts w:cs="Arial"/>
          <w:color w:val="000000"/>
          <w:szCs w:val="21"/>
          <w:shd w:val="clear" w:color="auto" w:fill="FFFFFF"/>
        </w:rPr>
        <w:t>Wykonawca</w:t>
      </w:r>
      <w:r w:rsidR="007371A3" w:rsidRPr="00653638">
        <w:rPr>
          <w:rFonts w:cs="Arial"/>
        </w:rPr>
        <w:t xml:space="preserve"> jest zobowiązany do ulokowania miejsca czasowego przetrzymywania materiałów, na terenie obiektu, tak aby nie powodować trudności komunikacyjnych.</w:t>
      </w:r>
    </w:p>
    <w:p w14:paraId="08EE88EE" w14:textId="18C992E4" w:rsidR="007371A3" w:rsidRPr="00653638" w:rsidRDefault="007371A3" w:rsidP="00557E35">
      <w:pPr>
        <w:pStyle w:val="Akapitzlist"/>
        <w:numPr>
          <w:ilvl w:val="2"/>
          <w:numId w:val="41"/>
        </w:numPr>
      </w:pPr>
      <w:r w:rsidRPr="00653638">
        <w:t>Wymagania dotyczące zagospodarowania terenu</w:t>
      </w:r>
    </w:p>
    <w:p w14:paraId="40FEE5D0" w14:textId="77777777" w:rsidR="00D45560" w:rsidRPr="00653638" w:rsidRDefault="007371A3" w:rsidP="00557E35">
      <w:pPr>
        <w:pStyle w:val="Akapitzlist"/>
        <w:numPr>
          <w:ilvl w:val="0"/>
          <w:numId w:val="10"/>
        </w:numPr>
        <w:rPr>
          <w:rFonts w:cs="Arial"/>
        </w:rPr>
      </w:pPr>
      <w:r w:rsidRPr="00653638">
        <w:rPr>
          <w:rFonts w:cs="Arial"/>
        </w:rPr>
        <w:t xml:space="preserve">place budowy, zaplecza oraz drogi technologiczne </w:t>
      </w:r>
      <w:r w:rsidR="00D45560" w:rsidRPr="00653638">
        <w:rPr>
          <w:rFonts w:cs="Arial"/>
        </w:rPr>
        <w:t>należy</w:t>
      </w:r>
      <w:r w:rsidRPr="00653638">
        <w:rPr>
          <w:rFonts w:cs="Arial"/>
        </w:rPr>
        <w:t xml:space="preserve"> zorganizować w sposób zapewniający oszczędne korzystanie</w:t>
      </w:r>
      <w:r w:rsidR="00D45560" w:rsidRPr="00653638">
        <w:rPr>
          <w:rFonts w:cs="Arial"/>
        </w:rPr>
        <w:t xml:space="preserve"> </w:t>
      </w:r>
      <w:r w:rsidRPr="00653638">
        <w:rPr>
          <w:rFonts w:cs="Arial"/>
        </w:rPr>
        <w:t xml:space="preserve">z terenu oraz minimalne jego przekształcenie, </w:t>
      </w:r>
      <w:r w:rsidR="00D45560" w:rsidRPr="00653638">
        <w:rPr>
          <w:rFonts w:cs="Arial"/>
        </w:rPr>
        <w:t>możliwie</w:t>
      </w:r>
      <w:r w:rsidRPr="00653638">
        <w:rPr>
          <w:rFonts w:cs="Arial"/>
        </w:rPr>
        <w:t xml:space="preserve"> najdalej od budynków mieszkalnych, z poszanowaniem uzasadnionych interesów osób trzecich,</w:t>
      </w:r>
    </w:p>
    <w:p w14:paraId="0DC3435E" w14:textId="4FA80822" w:rsidR="00D45560" w:rsidRPr="00653638" w:rsidRDefault="0050345F" w:rsidP="00557E35">
      <w:pPr>
        <w:pStyle w:val="Akapitzlist"/>
        <w:numPr>
          <w:ilvl w:val="0"/>
          <w:numId w:val="10"/>
        </w:numPr>
        <w:rPr>
          <w:rFonts w:cs="Arial"/>
        </w:rPr>
      </w:pPr>
      <w:r w:rsidRPr="00653638">
        <w:rPr>
          <w:rFonts w:cs="Arial"/>
        </w:rPr>
        <w:t xml:space="preserve">w </w:t>
      </w:r>
      <w:r w:rsidR="007371A3" w:rsidRPr="00653638">
        <w:rPr>
          <w:rFonts w:cs="Arial"/>
        </w:rPr>
        <w:t xml:space="preserve">czasie wykonywania robót </w:t>
      </w:r>
      <w:r w:rsidR="008D44F1" w:rsidRPr="00653638">
        <w:rPr>
          <w:rFonts w:cs="Arial"/>
          <w:color w:val="000000"/>
          <w:szCs w:val="21"/>
          <w:shd w:val="clear" w:color="auto" w:fill="FFFFFF"/>
        </w:rPr>
        <w:t>Wykonawca</w:t>
      </w:r>
      <w:r w:rsidR="007371A3" w:rsidRPr="00653638">
        <w:rPr>
          <w:rFonts w:cs="Arial"/>
        </w:rPr>
        <w:t xml:space="preserve"> dostarczy, zainstaluje i będzie obsługiwał wszystkie tymczasowe urządzenia zabezpieczające takie jak: zapory, znaki drogowe itp., zapewniając w ten sposób bezpieczeństwo pojazdów i pieszych. Koszt zabezpieczenia terenu prac nie podlega odrębnej zapłacie i przyjmuje się, </w:t>
      </w:r>
      <w:r w:rsidR="00D45560" w:rsidRPr="00653638">
        <w:rPr>
          <w:rFonts w:cs="Arial"/>
        </w:rPr>
        <w:t>ż</w:t>
      </w:r>
      <w:r w:rsidR="007371A3" w:rsidRPr="00653638">
        <w:rPr>
          <w:rFonts w:cs="Arial"/>
        </w:rPr>
        <w:t>e jest wliczony w cenie umownej,</w:t>
      </w:r>
    </w:p>
    <w:p w14:paraId="16FC28B8" w14:textId="2E33DC4F" w:rsidR="00D45560" w:rsidRPr="00653638" w:rsidRDefault="008D44F1" w:rsidP="00557E35">
      <w:pPr>
        <w:pStyle w:val="Akapitzlist"/>
        <w:numPr>
          <w:ilvl w:val="0"/>
          <w:numId w:val="10"/>
        </w:numPr>
        <w:rPr>
          <w:rFonts w:cs="Arial"/>
        </w:rPr>
      </w:pPr>
      <w:r w:rsidRPr="00653638">
        <w:rPr>
          <w:rFonts w:cs="Arial"/>
          <w:color w:val="000000"/>
          <w:szCs w:val="21"/>
          <w:shd w:val="clear" w:color="auto" w:fill="FFFFFF"/>
        </w:rPr>
        <w:t>Wykonawca</w:t>
      </w:r>
      <w:r w:rsidR="007371A3" w:rsidRPr="00653638">
        <w:rPr>
          <w:rFonts w:cs="Arial"/>
        </w:rPr>
        <w:t xml:space="preserve"> odpowiada za ochronę obcych instalacji nad i pod powierzchnią ziemi takich jak rurociągi, kable, itp.</w:t>
      </w:r>
      <w:r w:rsidR="00763675" w:rsidRPr="00653638">
        <w:t xml:space="preserve"> </w:t>
      </w:r>
      <w:r w:rsidRPr="00653638">
        <w:rPr>
          <w:rFonts w:cs="Arial"/>
          <w:color w:val="000000"/>
          <w:szCs w:val="21"/>
          <w:shd w:val="clear" w:color="auto" w:fill="FFFFFF"/>
        </w:rPr>
        <w:t>Wykonawca</w:t>
      </w:r>
      <w:r w:rsidR="00763675" w:rsidRPr="00653638">
        <w:rPr>
          <w:rFonts w:cs="Arial"/>
        </w:rPr>
        <w:t xml:space="preserve"> </w:t>
      </w:r>
      <w:r w:rsidR="007371A3" w:rsidRPr="00653638">
        <w:rPr>
          <w:rFonts w:cs="Arial"/>
        </w:rPr>
        <w:t>zapewni właściwe oznaczenie i zabezpieczenie przed uszkodzeniami tych instalacji w czasie trwania robót,</w:t>
      </w:r>
    </w:p>
    <w:p w14:paraId="62B2DDD4" w14:textId="50297E13" w:rsidR="00D45560" w:rsidRPr="00653638" w:rsidRDefault="007371A3" w:rsidP="00557E35">
      <w:pPr>
        <w:pStyle w:val="Akapitzlist"/>
        <w:numPr>
          <w:ilvl w:val="0"/>
          <w:numId w:val="10"/>
        </w:numPr>
        <w:rPr>
          <w:rFonts w:cs="Arial"/>
        </w:rPr>
      </w:pPr>
      <w:r w:rsidRPr="00653638">
        <w:rPr>
          <w:rFonts w:cs="Arial"/>
        </w:rPr>
        <w:t xml:space="preserve">za szkody powstałe na skutek działań </w:t>
      </w:r>
      <w:r w:rsidR="00F44575" w:rsidRPr="00653638">
        <w:rPr>
          <w:rFonts w:cs="Arial"/>
        </w:rPr>
        <w:t>Wykonawcy</w:t>
      </w:r>
      <w:r w:rsidRPr="00653638">
        <w:rPr>
          <w:rFonts w:cs="Arial"/>
        </w:rPr>
        <w:t xml:space="preserve"> w terenie przyległym lub w istniejącej infrastrukturze odpowiadać będzie </w:t>
      </w:r>
      <w:r w:rsidR="008D44F1" w:rsidRPr="00653638">
        <w:rPr>
          <w:rFonts w:cs="Arial"/>
          <w:color w:val="000000"/>
          <w:szCs w:val="21"/>
          <w:shd w:val="clear" w:color="auto" w:fill="FFFFFF"/>
        </w:rPr>
        <w:t>Wykonawca</w:t>
      </w:r>
      <w:r w:rsidRPr="00653638">
        <w:rPr>
          <w:rFonts w:cs="Arial"/>
        </w:rPr>
        <w:t xml:space="preserve">. W przypadku naruszenia instalacji lub ich </w:t>
      </w:r>
      <w:r w:rsidRPr="00653638">
        <w:rPr>
          <w:rFonts w:cs="Arial"/>
        </w:rPr>
        <w:lastRenderedPageBreak/>
        <w:t>uszkodzenia w trakcie wykonywania robót lub na skutek zaniedbania, tak</w:t>
      </w:r>
      <w:r w:rsidR="00D45560" w:rsidRPr="00653638">
        <w:rPr>
          <w:rFonts w:cs="Arial"/>
        </w:rPr>
        <w:t>ż</w:t>
      </w:r>
      <w:r w:rsidRPr="00653638">
        <w:rPr>
          <w:rFonts w:cs="Arial"/>
        </w:rPr>
        <w:t xml:space="preserve">e później, w czasie realizacji jakichkolwiek innych robót </w:t>
      </w:r>
      <w:r w:rsidR="008D44F1" w:rsidRPr="00653638">
        <w:rPr>
          <w:rFonts w:cs="Arial"/>
          <w:color w:val="000000"/>
          <w:szCs w:val="21"/>
          <w:shd w:val="clear" w:color="auto" w:fill="FFFFFF"/>
        </w:rPr>
        <w:t>Wykonawca</w:t>
      </w:r>
      <w:r w:rsidRPr="00653638">
        <w:rPr>
          <w:rFonts w:cs="Arial"/>
        </w:rPr>
        <w:t xml:space="preserve"> na swój koszt naprawi uszkodzenia w najkrótszym </w:t>
      </w:r>
      <w:r w:rsidR="00D45560" w:rsidRPr="00653638">
        <w:rPr>
          <w:rFonts w:cs="Arial"/>
        </w:rPr>
        <w:t>możliwym</w:t>
      </w:r>
      <w:r w:rsidRPr="00653638">
        <w:rPr>
          <w:rFonts w:cs="Arial"/>
        </w:rPr>
        <w:t xml:space="preserve"> terminie przywracając ich stan do kształtu sprzed awarii,</w:t>
      </w:r>
    </w:p>
    <w:p w14:paraId="02F4F6B2" w14:textId="792BCFA5" w:rsidR="00D45560" w:rsidRPr="00653638" w:rsidRDefault="008D44F1" w:rsidP="00557E35">
      <w:pPr>
        <w:pStyle w:val="Akapitzlist"/>
        <w:numPr>
          <w:ilvl w:val="0"/>
          <w:numId w:val="10"/>
        </w:numPr>
        <w:rPr>
          <w:rFonts w:cs="Arial"/>
        </w:rPr>
      </w:pPr>
      <w:r w:rsidRPr="00653638">
        <w:rPr>
          <w:rFonts w:cs="Arial"/>
          <w:color w:val="000000"/>
          <w:szCs w:val="21"/>
          <w:shd w:val="clear" w:color="auto" w:fill="FFFFFF"/>
        </w:rPr>
        <w:t>Wykonawca</w:t>
      </w:r>
      <w:r w:rsidR="007371A3" w:rsidRPr="00653638">
        <w:rPr>
          <w:rFonts w:cs="Arial"/>
        </w:rPr>
        <w:t xml:space="preserve"> będzie przestrzegał przepisów ochrony przeciwpo</w:t>
      </w:r>
      <w:r w:rsidR="00D45560" w:rsidRPr="00653638">
        <w:rPr>
          <w:rFonts w:cs="Arial"/>
        </w:rPr>
        <w:t>ż</w:t>
      </w:r>
      <w:r w:rsidR="007371A3" w:rsidRPr="00653638">
        <w:rPr>
          <w:rFonts w:cs="Arial"/>
        </w:rPr>
        <w:t xml:space="preserve">arowej. </w:t>
      </w:r>
      <w:r w:rsidRPr="00653638">
        <w:rPr>
          <w:rFonts w:cs="Arial"/>
          <w:color w:val="000000"/>
          <w:szCs w:val="21"/>
          <w:shd w:val="clear" w:color="auto" w:fill="FFFFFF"/>
        </w:rPr>
        <w:t>Wykonawca</w:t>
      </w:r>
      <w:r w:rsidR="00763675" w:rsidRPr="00653638">
        <w:rPr>
          <w:rFonts w:cs="Arial"/>
        </w:rPr>
        <w:t xml:space="preserve"> </w:t>
      </w:r>
      <w:r w:rsidR="007371A3" w:rsidRPr="00653638">
        <w:rPr>
          <w:rFonts w:cs="Arial"/>
        </w:rPr>
        <w:t>będzie utrzymywać sprawny sprzęt przeciwpo</w:t>
      </w:r>
      <w:r w:rsidR="00D45560" w:rsidRPr="00653638">
        <w:rPr>
          <w:rFonts w:cs="Arial"/>
        </w:rPr>
        <w:t>ż</w:t>
      </w:r>
      <w:r w:rsidR="007371A3" w:rsidRPr="00653638">
        <w:rPr>
          <w:rFonts w:cs="Arial"/>
        </w:rPr>
        <w:t>arowy, wymagany przez odpowiednie przepisy, na terenie baz produkcyjnych, w pomieszczeniach biurowych, mieszkalnych i magazynach oraz w maszynach i pojazdach,</w:t>
      </w:r>
    </w:p>
    <w:p w14:paraId="0AA8B4A1" w14:textId="5C339A67" w:rsidR="00D45560" w:rsidRPr="00653638" w:rsidRDefault="008D44F1" w:rsidP="00557E35">
      <w:pPr>
        <w:pStyle w:val="Akapitzlist"/>
        <w:numPr>
          <w:ilvl w:val="0"/>
          <w:numId w:val="10"/>
        </w:numPr>
        <w:rPr>
          <w:rFonts w:cs="Arial"/>
        </w:rPr>
      </w:pPr>
      <w:r w:rsidRPr="00653638">
        <w:rPr>
          <w:rFonts w:cs="Arial"/>
          <w:color w:val="000000"/>
          <w:szCs w:val="21"/>
          <w:shd w:val="clear" w:color="auto" w:fill="FFFFFF"/>
        </w:rPr>
        <w:t>Wykonawca</w:t>
      </w:r>
      <w:r w:rsidR="007371A3" w:rsidRPr="00653638">
        <w:rPr>
          <w:rFonts w:cs="Arial"/>
        </w:rPr>
        <w:t xml:space="preserve"> będzie odpowiedzialny za wszelkie straty spowodowane po</w:t>
      </w:r>
      <w:r w:rsidR="00D45560" w:rsidRPr="00653638">
        <w:rPr>
          <w:rFonts w:cs="Arial"/>
        </w:rPr>
        <w:t>ż</w:t>
      </w:r>
      <w:r w:rsidR="007371A3" w:rsidRPr="00653638">
        <w:rPr>
          <w:rFonts w:cs="Arial"/>
        </w:rPr>
        <w:t>arem wywołanym jako rezultat realizacji robót albo przez personel</w:t>
      </w:r>
      <w:r w:rsidR="00763675" w:rsidRPr="00653638">
        <w:t xml:space="preserve"> </w:t>
      </w:r>
      <w:r w:rsidRPr="00653638">
        <w:rPr>
          <w:rFonts w:cs="Arial"/>
          <w:color w:val="000000"/>
          <w:szCs w:val="21"/>
          <w:shd w:val="clear" w:color="auto" w:fill="FFFFFF"/>
        </w:rPr>
        <w:t>Wykonawc</w:t>
      </w:r>
      <w:r w:rsidR="00F44575" w:rsidRPr="00653638">
        <w:rPr>
          <w:rFonts w:cs="Arial"/>
          <w:color w:val="000000"/>
          <w:szCs w:val="21"/>
          <w:shd w:val="clear" w:color="auto" w:fill="FFFFFF"/>
        </w:rPr>
        <w:t>y</w:t>
      </w:r>
      <w:r w:rsidR="007371A3" w:rsidRPr="00653638">
        <w:rPr>
          <w:rFonts w:cs="Arial"/>
        </w:rPr>
        <w:t>,</w:t>
      </w:r>
    </w:p>
    <w:p w14:paraId="05262D2E" w14:textId="3957A147" w:rsidR="00D45560" w:rsidRPr="00653638" w:rsidRDefault="007371A3" w:rsidP="00557E35">
      <w:pPr>
        <w:pStyle w:val="Akapitzlist"/>
        <w:numPr>
          <w:ilvl w:val="0"/>
          <w:numId w:val="10"/>
        </w:numPr>
        <w:rPr>
          <w:rFonts w:cs="Arial"/>
        </w:rPr>
      </w:pPr>
      <w:r w:rsidRPr="00653638">
        <w:rPr>
          <w:rFonts w:cs="Arial"/>
        </w:rPr>
        <w:t xml:space="preserve">podczas realizacji robót </w:t>
      </w:r>
      <w:r w:rsidR="008D44F1" w:rsidRPr="00653638">
        <w:rPr>
          <w:rFonts w:cs="Arial"/>
          <w:color w:val="000000"/>
          <w:szCs w:val="21"/>
          <w:shd w:val="clear" w:color="auto" w:fill="FFFFFF"/>
        </w:rPr>
        <w:t>Wykonawca</w:t>
      </w:r>
      <w:r w:rsidRPr="00653638">
        <w:rPr>
          <w:rFonts w:cs="Arial"/>
        </w:rPr>
        <w:t xml:space="preserve"> będzie przestrzegał przepisów dotyczących bezpieczeństwa i higieny pracy</w:t>
      </w:r>
      <w:r w:rsidR="00D45560" w:rsidRPr="00653638">
        <w:rPr>
          <w:rFonts w:cs="Arial"/>
        </w:rPr>
        <w:t xml:space="preserve"> </w:t>
      </w:r>
      <w:r w:rsidRPr="00653638">
        <w:rPr>
          <w:rFonts w:cs="Arial"/>
        </w:rPr>
        <w:t>a w szczególności dbał, aby personel nie wykonywał pracy w warunkach niebezpiecznych, szkodliwych dla zdrowia oraz nie spełniających odpowiednich wymagań sanitarnych,</w:t>
      </w:r>
    </w:p>
    <w:p w14:paraId="249FFA05" w14:textId="4267F2BE" w:rsidR="007371A3" w:rsidRPr="00653638" w:rsidRDefault="008D44F1" w:rsidP="00557E35">
      <w:pPr>
        <w:pStyle w:val="Akapitzlist"/>
        <w:numPr>
          <w:ilvl w:val="0"/>
          <w:numId w:val="10"/>
        </w:numPr>
        <w:rPr>
          <w:rFonts w:cs="Arial"/>
        </w:rPr>
      </w:pPr>
      <w:r w:rsidRPr="00653638">
        <w:rPr>
          <w:rFonts w:cs="Arial"/>
          <w:color w:val="000000"/>
          <w:szCs w:val="21"/>
          <w:shd w:val="clear" w:color="auto" w:fill="FFFFFF"/>
        </w:rPr>
        <w:t>Wykonawca</w:t>
      </w:r>
      <w:r w:rsidR="00763675" w:rsidRPr="00653638">
        <w:rPr>
          <w:rFonts w:cs="Arial"/>
        </w:rPr>
        <w:t xml:space="preserve"> </w:t>
      </w:r>
      <w:r w:rsidR="007371A3" w:rsidRPr="00653638">
        <w:rPr>
          <w:rFonts w:cs="Arial"/>
        </w:rPr>
        <w:t>zapewni i będzie utrzymywał wszelkie urządzenia zabezpieczające, socjalne oraz sprzęt i odpowiednia odzie</w:t>
      </w:r>
      <w:r w:rsidR="00D45560" w:rsidRPr="00653638">
        <w:rPr>
          <w:rFonts w:cs="Arial"/>
        </w:rPr>
        <w:t>ż</w:t>
      </w:r>
      <w:r w:rsidR="007371A3" w:rsidRPr="00653638">
        <w:rPr>
          <w:rFonts w:cs="Arial"/>
        </w:rPr>
        <w:t xml:space="preserve"> dla ochrony </w:t>
      </w:r>
      <w:r w:rsidR="00D45560" w:rsidRPr="00653638">
        <w:rPr>
          <w:rFonts w:cs="Arial"/>
        </w:rPr>
        <w:t>ż</w:t>
      </w:r>
      <w:r w:rsidR="007371A3" w:rsidRPr="00653638">
        <w:rPr>
          <w:rFonts w:cs="Arial"/>
        </w:rPr>
        <w:t>ycia i zdrowia osób zatrudnionych na budowie oraz dla zapewnienia bezpieczeństwa publicznego.</w:t>
      </w:r>
    </w:p>
    <w:p w14:paraId="247FD141" w14:textId="30E97A1D" w:rsidR="004F1466" w:rsidRPr="00653638" w:rsidRDefault="004F1466" w:rsidP="004F1466">
      <w:pPr>
        <w:rPr>
          <w:rFonts w:cs="Arial"/>
        </w:rPr>
      </w:pPr>
    </w:p>
    <w:p w14:paraId="284764DE" w14:textId="6F2F1BE6" w:rsidR="007371A3" w:rsidRPr="00653638" w:rsidRDefault="007371A3" w:rsidP="00557E35">
      <w:pPr>
        <w:pStyle w:val="Akapitzlist"/>
        <w:numPr>
          <w:ilvl w:val="2"/>
          <w:numId w:val="41"/>
        </w:numPr>
      </w:pPr>
      <w:r w:rsidRPr="00653638">
        <w:t>Ochrona środowiska i utylizacja źródeł</w:t>
      </w:r>
      <w:r w:rsidR="001546A6" w:rsidRPr="00653638">
        <w:t xml:space="preserve"> </w:t>
      </w:r>
      <w:r w:rsidRPr="00653638">
        <w:t>światła i opraw</w:t>
      </w:r>
    </w:p>
    <w:p w14:paraId="410E3B6C" w14:textId="38E9FD48" w:rsidR="007371A3" w:rsidRPr="00653638" w:rsidRDefault="008D44F1" w:rsidP="007371A3">
      <w:pPr>
        <w:rPr>
          <w:rFonts w:cs="Arial"/>
        </w:rPr>
      </w:pPr>
      <w:r w:rsidRPr="00653638">
        <w:rPr>
          <w:rFonts w:cs="Arial"/>
          <w:color w:val="000000"/>
          <w:szCs w:val="21"/>
          <w:shd w:val="clear" w:color="auto" w:fill="FFFFFF"/>
        </w:rPr>
        <w:t>Wykonawca</w:t>
      </w:r>
      <w:r w:rsidR="007371A3" w:rsidRPr="00653638">
        <w:rPr>
          <w:rFonts w:cs="Arial"/>
        </w:rPr>
        <w:t xml:space="preserve"> ma obowiązek znać i stosować w czasie prowadzenia robót wszelkie przepisy dotyczące ochrony środowiska naturalnego. </w:t>
      </w:r>
      <w:r w:rsidRPr="00653638">
        <w:rPr>
          <w:rFonts w:cs="Arial"/>
          <w:color w:val="000000"/>
          <w:szCs w:val="21"/>
          <w:shd w:val="clear" w:color="auto" w:fill="FFFFFF"/>
        </w:rPr>
        <w:t>Wykonawca</w:t>
      </w:r>
      <w:r w:rsidR="007371A3" w:rsidRPr="00653638">
        <w:rPr>
          <w:rFonts w:cs="Arial"/>
        </w:rPr>
        <w:t xml:space="preserve"> będzie:</w:t>
      </w:r>
    </w:p>
    <w:p w14:paraId="5A0A7EBE" w14:textId="77777777" w:rsidR="00405F1D" w:rsidRPr="000D400C" w:rsidRDefault="007371A3" w:rsidP="00557E35">
      <w:pPr>
        <w:pStyle w:val="Akapitzlist"/>
        <w:numPr>
          <w:ilvl w:val="0"/>
          <w:numId w:val="11"/>
        </w:numPr>
        <w:rPr>
          <w:rFonts w:cs="Arial"/>
          <w:color w:val="000000" w:themeColor="text1"/>
        </w:rPr>
      </w:pPr>
      <w:r w:rsidRPr="000D400C">
        <w:rPr>
          <w:rFonts w:cs="Arial"/>
          <w:color w:val="000000" w:themeColor="text1"/>
        </w:rPr>
        <w:t>utrzymywał teren prac i wykopy w stanie bez wody stojącej,</w:t>
      </w:r>
    </w:p>
    <w:p w14:paraId="5FAD1710" w14:textId="77777777" w:rsidR="00405F1D" w:rsidRPr="00653638" w:rsidRDefault="007371A3" w:rsidP="00557E35">
      <w:pPr>
        <w:pStyle w:val="Akapitzlist"/>
        <w:numPr>
          <w:ilvl w:val="0"/>
          <w:numId w:val="11"/>
        </w:numPr>
        <w:rPr>
          <w:rFonts w:cs="Arial"/>
        </w:rPr>
      </w:pPr>
      <w:r w:rsidRPr="00653638">
        <w:rPr>
          <w:rFonts w:cs="Arial"/>
        </w:rPr>
        <w:t>podejmował wszelkie uzasadnione działania mające na celu stosowanie się do przepisów i norm dotyczących ochrony środowiska na terenie i wokół terenu robót,</w:t>
      </w:r>
    </w:p>
    <w:p w14:paraId="0E5AAB10" w14:textId="77777777" w:rsidR="00405F1D" w:rsidRPr="00653638" w:rsidRDefault="007371A3" w:rsidP="00557E35">
      <w:pPr>
        <w:pStyle w:val="Akapitzlist"/>
        <w:numPr>
          <w:ilvl w:val="0"/>
          <w:numId w:val="11"/>
        </w:numPr>
        <w:rPr>
          <w:rFonts w:cs="Arial"/>
        </w:rPr>
      </w:pPr>
      <w:r w:rsidRPr="00653638">
        <w:rPr>
          <w:rFonts w:cs="Arial"/>
        </w:rPr>
        <w:t xml:space="preserve">unikał uszkodzeń lub </w:t>
      </w:r>
      <w:r w:rsidR="00405F1D" w:rsidRPr="00653638">
        <w:rPr>
          <w:rFonts w:cs="Arial"/>
        </w:rPr>
        <w:t>uciążliwości</w:t>
      </w:r>
      <w:r w:rsidRPr="00653638">
        <w:rPr>
          <w:rFonts w:cs="Arial"/>
        </w:rPr>
        <w:t xml:space="preserve"> dla osób lub własności społecznej, a wynikających ze </w:t>
      </w:r>
      <w:r w:rsidR="00405F1D" w:rsidRPr="00653638">
        <w:rPr>
          <w:rFonts w:cs="Arial"/>
        </w:rPr>
        <w:t>skażenia</w:t>
      </w:r>
      <w:r w:rsidRPr="00653638">
        <w:rPr>
          <w:rFonts w:cs="Arial"/>
        </w:rPr>
        <w:t>, hałasu lub innych przyczyn powstałych w następstwie jego sposobu działania,</w:t>
      </w:r>
    </w:p>
    <w:p w14:paraId="47614E04" w14:textId="77777777" w:rsidR="00405F1D" w:rsidRPr="00653638" w:rsidRDefault="007371A3" w:rsidP="00557E35">
      <w:pPr>
        <w:pStyle w:val="Akapitzlist"/>
        <w:numPr>
          <w:ilvl w:val="0"/>
          <w:numId w:val="11"/>
        </w:numPr>
        <w:rPr>
          <w:rFonts w:cs="Arial"/>
        </w:rPr>
      </w:pPr>
      <w:r w:rsidRPr="00653638">
        <w:rPr>
          <w:rFonts w:cs="Arial"/>
        </w:rPr>
        <w:t>segregował i magazynował powstające w trakcie robót budowlanych odpady w wydzielonym miejscu, w pojemnikach, zapewniając ich regularny odbiór przez uprawnione podmioty,</w:t>
      </w:r>
    </w:p>
    <w:p w14:paraId="7AFADB0C" w14:textId="77777777" w:rsidR="007371A3" w:rsidRPr="00653638" w:rsidRDefault="007371A3" w:rsidP="00557E35">
      <w:pPr>
        <w:pStyle w:val="Akapitzlist"/>
        <w:numPr>
          <w:ilvl w:val="0"/>
          <w:numId w:val="11"/>
        </w:numPr>
        <w:rPr>
          <w:rFonts w:cs="Arial"/>
        </w:rPr>
      </w:pPr>
      <w:r w:rsidRPr="00653638">
        <w:rPr>
          <w:rFonts w:cs="Arial"/>
        </w:rPr>
        <w:t>segregował i oddzielał od odpadów obojętnych i nieszkodliwych, odpady niebezpieczne jakie mogą się pojawić w ramach robót budowlanych celem wywozu przez specjalistyczne przedsiębiorstwa zajmujące się ich unieszkodliwianiem.</w:t>
      </w:r>
    </w:p>
    <w:p w14:paraId="487DFFEC" w14:textId="77777777" w:rsidR="007371A3" w:rsidRPr="00653638" w:rsidRDefault="007371A3" w:rsidP="007371A3">
      <w:pPr>
        <w:rPr>
          <w:rFonts w:cs="Arial"/>
        </w:rPr>
      </w:pPr>
      <w:r w:rsidRPr="00653638">
        <w:rPr>
          <w:rFonts w:cs="Arial"/>
        </w:rPr>
        <w:t>Stosując się do tych wymagań będzie miał szczególny wzgląd na:</w:t>
      </w:r>
    </w:p>
    <w:p w14:paraId="24CFE1FE" w14:textId="77777777" w:rsidR="00405F1D" w:rsidRPr="00653638" w:rsidRDefault="007371A3" w:rsidP="00557E35">
      <w:pPr>
        <w:pStyle w:val="Akapitzlist"/>
        <w:numPr>
          <w:ilvl w:val="0"/>
          <w:numId w:val="12"/>
        </w:numPr>
        <w:rPr>
          <w:rFonts w:cs="Arial"/>
        </w:rPr>
      </w:pPr>
      <w:r w:rsidRPr="00653638">
        <w:rPr>
          <w:rFonts w:cs="Arial"/>
        </w:rPr>
        <w:t>lokalizację baz, warsztatów, magazynów, składowisk, wykopów i dróg dojazdowych,</w:t>
      </w:r>
    </w:p>
    <w:p w14:paraId="561D9E45" w14:textId="77777777" w:rsidR="00405F1D" w:rsidRPr="00653638" w:rsidRDefault="007371A3" w:rsidP="00557E35">
      <w:pPr>
        <w:pStyle w:val="Akapitzlist"/>
        <w:numPr>
          <w:ilvl w:val="0"/>
          <w:numId w:val="12"/>
        </w:numPr>
        <w:rPr>
          <w:rFonts w:cs="Arial"/>
        </w:rPr>
      </w:pPr>
      <w:r w:rsidRPr="00653638">
        <w:rPr>
          <w:rFonts w:cs="Arial"/>
        </w:rPr>
        <w:t xml:space="preserve">środki </w:t>
      </w:r>
      <w:r w:rsidR="00405F1D" w:rsidRPr="00653638">
        <w:rPr>
          <w:rFonts w:cs="Arial"/>
        </w:rPr>
        <w:t>ostrożności</w:t>
      </w:r>
      <w:r w:rsidRPr="00653638">
        <w:rPr>
          <w:rFonts w:cs="Arial"/>
        </w:rPr>
        <w:t xml:space="preserve"> i zabezpieczenia przed:</w:t>
      </w:r>
    </w:p>
    <w:p w14:paraId="494DA478" w14:textId="77777777" w:rsidR="00405F1D" w:rsidRPr="00653638" w:rsidRDefault="007371A3" w:rsidP="00557E35">
      <w:pPr>
        <w:pStyle w:val="Akapitzlist"/>
        <w:numPr>
          <w:ilvl w:val="1"/>
          <w:numId w:val="12"/>
        </w:numPr>
        <w:rPr>
          <w:rFonts w:cs="Arial"/>
        </w:rPr>
      </w:pPr>
      <w:r w:rsidRPr="00653638">
        <w:rPr>
          <w:rFonts w:cs="Arial"/>
        </w:rPr>
        <w:t>zanieczyszczeniem zbiorników i cieków wodnych pyłami lub substancjami toksycznymi,</w:t>
      </w:r>
    </w:p>
    <w:p w14:paraId="42AB5C8C" w14:textId="77777777" w:rsidR="00405F1D" w:rsidRPr="00653638" w:rsidRDefault="007371A3" w:rsidP="00557E35">
      <w:pPr>
        <w:pStyle w:val="Akapitzlist"/>
        <w:numPr>
          <w:ilvl w:val="1"/>
          <w:numId w:val="12"/>
        </w:numPr>
        <w:rPr>
          <w:rFonts w:cs="Arial"/>
        </w:rPr>
      </w:pPr>
      <w:r w:rsidRPr="00653638">
        <w:rPr>
          <w:rFonts w:cs="Arial"/>
        </w:rPr>
        <w:lastRenderedPageBreak/>
        <w:t>zanieczyszczeniem powietrza pyłami i gazami,</w:t>
      </w:r>
    </w:p>
    <w:p w14:paraId="430A2F3E" w14:textId="77777777" w:rsidR="007371A3" w:rsidRPr="00653638" w:rsidRDefault="00405F1D" w:rsidP="00557E35">
      <w:pPr>
        <w:pStyle w:val="Akapitzlist"/>
        <w:numPr>
          <w:ilvl w:val="0"/>
          <w:numId w:val="12"/>
        </w:numPr>
        <w:rPr>
          <w:rFonts w:cs="Arial"/>
        </w:rPr>
      </w:pPr>
      <w:r w:rsidRPr="00653638">
        <w:rPr>
          <w:rFonts w:cs="Arial"/>
        </w:rPr>
        <w:t>możliwości</w:t>
      </w:r>
      <w:r w:rsidR="007371A3" w:rsidRPr="00653638">
        <w:rPr>
          <w:rFonts w:cs="Arial"/>
        </w:rPr>
        <w:t xml:space="preserve"> powstania po</w:t>
      </w:r>
      <w:r w:rsidRPr="00653638">
        <w:rPr>
          <w:rFonts w:cs="Arial"/>
        </w:rPr>
        <w:t>ż</w:t>
      </w:r>
      <w:r w:rsidR="007371A3" w:rsidRPr="00653638">
        <w:rPr>
          <w:rFonts w:cs="Arial"/>
        </w:rPr>
        <w:t>aru.</w:t>
      </w:r>
    </w:p>
    <w:p w14:paraId="5F0057DA" w14:textId="1539E6B7" w:rsidR="007371A3" w:rsidRPr="00653638" w:rsidRDefault="007371A3" w:rsidP="007371A3">
      <w:pPr>
        <w:rPr>
          <w:rFonts w:cs="Arial"/>
        </w:rPr>
      </w:pPr>
      <w:r w:rsidRPr="00653638">
        <w:rPr>
          <w:rFonts w:cs="Arial"/>
        </w:rPr>
        <w:t xml:space="preserve">Oprawy wyeksploatowane i niezdatne do dalszego wykorzystania, których właścicielem jest </w:t>
      </w:r>
      <w:bookmarkStart w:id="13" w:name="_Hlk64234466"/>
      <w:r w:rsidR="001C3FE4" w:rsidRPr="00653638">
        <w:rPr>
          <w:rFonts w:cs="Arial"/>
        </w:rPr>
        <w:t>Zamawiający</w:t>
      </w:r>
      <w:r w:rsidRPr="00653638">
        <w:rPr>
          <w:rFonts w:cs="Arial"/>
        </w:rPr>
        <w:t xml:space="preserve"> </w:t>
      </w:r>
      <w:bookmarkEnd w:id="13"/>
      <w:r w:rsidR="00405F1D" w:rsidRPr="00653638">
        <w:rPr>
          <w:rFonts w:cs="Arial"/>
        </w:rPr>
        <w:t>należy</w:t>
      </w:r>
      <w:r w:rsidRPr="00653638">
        <w:rPr>
          <w:rFonts w:cs="Arial"/>
        </w:rPr>
        <w:t xml:space="preserve"> poddać utylizacji zgodnie z aktualnie obowiązującymi przepisami.</w:t>
      </w:r>
    </w:p>
    <w:p w14:paraId="68BE871E" w14:textId="701E279F" w:rsidR="0054363C" w:rsidRPr="00653638" w:rsidRDefault="008D44F1" w:rsidP="0054363C">
      <w:pPr>
        <w:rPr>
          <w:rFonts w:cs="Arial"/>
        </w:rPr>
      </w:pPr>
      <w:r w:rsidRPr="00653638">
        <w:rPr>
          <w:rFonts w:cs="Arial"/>
          <w:color w:val="000000"/>
          <w:szCs w:val="21"/>
          <w:shd w:val="clear" w:color="auto" w:fill="FFFFFF"/>
        </w:rPr>
        <w:t>Wykonawca</w:t>
      </w:r>
      <w:r w:rsidR="0054363C" w:rsidRPr="00653638">
        <w:rPr>
          <w:rFonts w:cs="Arial"/>
        </w:rPr>
        <w:t xml:space="preserve"> na własny koszt dokona utylizacji zdemontowanych źródeł światła. Oprawy, których właścicielem nie jest </w:t>
      </w:r>
      <w:r w:rsidR="001C3FE4" w:rsidRPr="00653638">
        <w:rPr>
          <w:rFonts w:cs="Arial"/>
        </w:rPr>
        <w:t>Zamawiający</w:t>
      </w:r>
      <w:r w:rsidR="001F6C85" w:rsidRPr="00653638">
        <w:rPr>
          <w:rFonts w:cs="Arial"/>
        </w:rPr>
        <w:t xml:space="preserve"> </w:t>
      </w:r>
      <w:r w:rsidR="0054363C" w:rsidRPr="00653638">
        <w:rPr>
          <w:rFonts w:cs="Arial"/>
        </w:rPr>
        <w:t>należy przekazać właścicielowi protokolarnie.</w:t>
      </w:r>
    </w:p>
    <w:p w14:paraId="7630E3B9" w14:textId="77777777" w:rsidR="002D02DB" w:rsidRPr="00653638" w:rsidRDefault="002D02DB" w:rsidP="002D02DB">
      <w:pPr>
        <w:rPr>
          <w:rFonts w:cs="Arial"/>
        </w:rPr>
      </w:pPr>
      <w:r w:rsidRPr="00653638">
        <w:rPr>
          <w:rFonts w:cs="Arial"/>
        </w:rPr>
        <w:t>Ponadto w przypadku wystąpienia kolizji projektowanej inwestycji z istniejącym zadrzewieniem należy w pierwszej kolejności zaproponować zmianę lokalizacji słupów i/lub do zasilania oświetlenia zastosować linię kablową, zastosować dłuższe wysięgniki oraz wprowadzić korektę w parametrach zastosowanych opraw (układ optyczny, moc, nachylenie).</w:t>
      </w:r>
    </w:p>
    <w:p w14:paraId="2B3720EF" w14:textId="22F30C17" w:rsidR="00405F1D" w:rsidRPr="00653638" w:rsidRDefault="002D02DB" w:rsidP="007371A3">
      <w:pPr>
        <w:rPr>
          <w:rFonts w:cs="Arial"/>
        </w:rPr>
      </w:pPr>
      <w:r w:rsidRPr="00653638">
        <w:rPr>
          <w:rFonts w:cs="Arial"/>
        </w:rPr>
        <w:t xml:space="preserve">W przypadku braku możliwości zmiany lokalizacji słupów należy uzyskać wszelkie uzgodnienia, pozwolenia, zezwolenia, decyzje i zgody niezbędne na usunięcie drzew zgodnie z obowiązującymi przepisami. </w:t>
      </w:r>
    </w:p>
    <w:p w14:paraId="19832F34" w14:textId="77777777" w:rsidR="00A51566" w:rsidRPr="00653638" w:rsidRDefault="00A51566" w:rsidP="007371A3">
      <w:pPr>
        <w:rPr>
          <w:rFonts w:cs="Arial"/>
        </w:rPr>
      </w:pPr>
    </w:p>
    <w:p w14:paraId="056293BD" w14:textId="71B1969C" w:rsidR="000D77FE" w:rsidRPr="00653638" w:rsidRDefault="000D77FE" w:rsidP="00557E35">
      <w:pPr>
        <w:pStyle w:val="Akapitzlist"/>
        <w:numPr>
          <w:ilvl w:val="1"/>
          <w:numId w:val="41"/>
        </w:numPr>
        <w:rPr>
          <w:rFonts w:cs="Arial"/>
          <w:b/>
          <w:bCs/>
        </w:rPr>
      </w:pPr>
      <w:bookmarkStart w:id="14" w:name="_Toc83499712"/>
      <w:r w:rsidRPr="00653638">
        <w:rPr>
          <w:rStyle w:val="Nagwek3Znak"/>
        </w:rPr>
        <w:t xml:space="preserve">Uwarunkowania związane z realizacją przedmiotu </w:t>
      </w:r>
      <w:r w:rsidR="00A32874" w:rsidRPr="00653638">
        <w:rPr>
          <w:rStyle w:val="Nagwek3Znak"/>
        </w:rPr>
        <w:t>inwestycji</w:t>
      </w:r>
      <w:bookmarkEnd w:id="14"/>
    </w:p>
    <w:p w14:paraId="35C74FA1" w14:textId="7B635818" w:rsidR="007371A3" w:rsidRPr="00653638" w:rsidRDefault="007371A3" w:rsidP="007371A3">
      <w:pPr>
        <w:rPr>
          <w:rFonts w:cs="Arial"/>
        </w:rPr>
      </w:pPr>
      <w:r w:rsidRPr="00653638">
        <w:rPr>
          <w:rFonts w:cs="Arial"/>
        </w:rPr>
        <w:t xml:space="preserve">Nie wykluczając innych czynności niezbędnych dla prawidłowej realizacji </w:t>
      </w:r>
      <w:r w:rsidR="00A32874" w:rsidRPr="00653638">
        <w:rPr>
          <w:rFonts w:cs="Arial"/>
        </w:rPr>
        <w:t xml:space="preserve">inwestycji </w:t>
      </w:r>
      <w:r w:rsidRPr="00653638">
        <w:rPr>
          <w:rFonts w:cs="Arial"/>
        </w:rPr>
        <w:t>nale</w:t>
      </w:r>
      <w:r w:rsidR="00405F1D" w:rsidRPr="00653638">
        <w:rPr>
          <w:rFonts w:cs="Arial"/>
        </w:rPr>
        <w:t>ży</w:t>
      </w:r>
      <w:r w:rsidRPr="00653638">
        <w:rPr>
          <w:rFonts w:cs="Arial"/>
        </w:rPr>
        <w:t>:</w:t>
      </w:r>
    </w:p>
    <w:p w14:paraId="43660D58" w14:textId="12124764" w:rsidR="00A80536" w:rsidRPr="00653638" w:rsidRDefault="007371A3" w:rsidP="00557E35">
      <w:pPr>
        <w:pStyle w:val="Akapitzlist"/>
        <w:numPr>
          <w:ilvl w:val="0"/>
          <w:numId w:val="13"/>
        </w:numPr>
        <w:rPr>
          <w:rFonts w:cs="Arial"/>
        </w:rPr>
      </w:pPr>
      <w:r w:rsidRPr="00653638">
        <w:rPr>
          <w:rFonts w:cs="Arial"/>
        </w:rPr>
        <w:t xml:space="preserve">uzyskać wszelkie uzgodnienia, pozwolenia, zezwolenia, decyzje i zgody niezbędne dla wykonania zamówienia zgodnie z wymaganiami </w:t>
      </w:r>
      <w:r w:rsidR="007432E4" w:rsidRPr="00653638">
        <w:rPr>
          <w:rFonts w:cs="Arial"/>
        </w:rPr>
        <w:t>Zamawiającego</w:t>
      </w:r>
      <w:r w:rsidR="001F6C85" w:rsidRPr="00653638">
        <w:rPr>
          <w:rFonts w:cs="Arial"/>
        </w:rPr>
        <w:t>.</w:t>
      </w:r>
    </w:p>
    <w:p w14:paraId="472ECB2E" w14:textId="1FC94349" w:rsidR="00A80536" w:rsidRPr="00653638" w:rsidRDefault="007371A3" w:rsidP="00557E35">
      <w:pPr>
        <w:pStyle w:val="Akapitzlist"/>
        <w:numPr>
          <w:ilvl w:val="0"/>
          <w:numId w:val="13"/>
        </w:numPr>
        <w:rPr>
          <w:rFonts w:cs="Arial"/>
        </w:rPr>
      </w:pPr>
      <w:r w:rsidRPr="00653638">
        <w:rPr>
          <w:rFonts w:cs="Arial"/>
        </w:rPr>
        <w:t xml:space="preserve">uzyskać warunki techniczne, uzgodnienia i pozwolenia </w:t>
      </w:r>
      <w:proofErr w:type="spellStart"/>
      <w:r w:rsidRPr="00653638">
        <w:rPr>
          <w:rFonts w:cs="Arial"/>
        </w:rPr>
        <w:t>wyłączeń</w:t>
      </w:r>
      <w:proofErr w:type="spellEnd"/>
      <w:r w:rsidRPr="00653638">
        <w:rPr>
          <w:rFonts w:cs="Arial"/>
        </w:rPr>
        <w:t>/włączeń u odpowiednich gestorów sieci energetycznych</w:t>
      </w:r>
      <w:r w:rsidR="00BB2476" w:rsidRPr="00653638">
        <w:rPr>
          <w:rFonts w:cs="Arial"/>
        </w:rPr>
        <w:t xml:space="preserve"> /gdy wymagane/,</w:t>
      </w:r>
    </w:p>
    <w:p w14:paraId="69358797" w14:textId="77777777" w:rsidR="00A80536" w:rsidRPr="00653638" w:rsidRDefault="007371A3" w:rsidP="00557E35">
      <w:pPr>
        <w:pStyle w:val="Akapitzlist"/>
        <w:numPr>
          <w:ilvl w:val="0"/>
          <w:numId w:val="13"/>
        </w:numPr>
        <w:rPr>
          <w:rFonts w:cs="Arial"/>
        </w:rPr>
      </w:pPr>
      <w:r w:rsidRPr="00653638">
        <w:rPr>
          <w:rFonts w:cs="Arial"/>
        </w:rPr>
        <w:t>opracować, uzgodnić i zrealizować projekty organizacji ruchu na czas wykonywania robót budowlanych,</w:t>
      </w:r>
    </w:p>
    <w:p w14:paraId="459F8A91" w14:textId="77777777" w:rsidR="00A80536" w:rsidRPr="00653638" w:rsidRDefault="007371A3" w:rsidP="00557E35">
      <w:pPr>
        <w:pStyle w:val="Akapitzlist"/>
        <w:numPr>
          <w:ilvl w:val="0"/>
          <w:numId w:val="13"/>
        </w:numPr>
        <w:rPr>
          <w:rFonts w:cs="Arial"/>
        </w:rPr>
      </w:pPr>
      <w:r w:rsidRPr="00653638">
        <w:rPr>
          <w:rFonts w:cs="Arial"/>
        </w:rPr>
        <w:t xml:space="preserve">roboty budowlane wykonywać w taki sposób, aby </w:t>
      </w:r>
      <w:r w:rsidR="00A80536" w:rsidRPr="00653638">
        <w:rPr>
          <w:rFonts w:cs="Arial"/>
        </w:rPr>
        <w:t>umożliwić</w:t>
      </w:r>
      <w:r w:rsidRPr="00653638">
        <w:rPr>
          <w:rFonts w:cs="Arial"/>
        </w:rPr>
        <w:t xml:space="preserve"> zachowanie nieprzerwanego ruchu na drogach publicznych oraz dostęp do terenów przyległych, a w tym do </w:t>
      </w:r>
      <w:r w:rsidR="00A80536" w:rsidRPr="00653638">
        <w:rPr>
          <w:rFonts w:cs="Arial"/>
        </w:rPr>
        <w:t>każdej</w:t>
      </w:r>
      <w:r w:rsidRPr="00653638">
        <w:rPr>
          <w:rFonts w:cs="Arial"/>
        </w:rPr>
        <w:t xml:space="preserve"> działki sąsiadującej z projektowaną inwestycją,</w:t>
      </w:r>
    </w:p>
    <w:p w14:paraId="1493A6EF" w14:textId="77777777" w:rsidR="00A80536" w:rsidRPr="00653638" w:rsidRDefault="007371A3" w:rsidP="00557E35">
      <w:pPr>
        <w:pStyle w:val="Akapitzlist"/>
        <w:numPr>
          <w:ilvl w:val="0"/>
          <w:numId w:val="13"/>
        </w:numPr>
        <w:rPr>
          <w:rFonts w:cs="Arial"/>
        </w:rPr>
      </w:pPr>
      <w:r w:rsidRPr="00653638">
        <w:rPr>
          <w:rFonts w:cs="Arial"/>
        </w:rPr>
        <w:t>w przypadku kolizji z istniejącymi urządzeniami infrastruktury technicznej zaprojektować i wykonać ich przebudowę lub zabezpieczenie,</w:t>
      </w:r>
    </w:p>
    <w:p w14:paraId="7F77D285" w14:textId="77777777" w:rsidR="00A80536" w:rsidRPr="00653638" w:rsidRDefault="007371A3" w:rsidP="00557E35">
      <w:pPr>
        <w:pStyle w:val="Akapitzlist"/>
        <w:numPr>
          <w:ilvl w:val="0"/>
          <w:numId w:val="13"/>
        </w:numPr>
        <w:rPr>
          <w:rFonts w:cs="Arial"/>
        </w:rPr>
      </w:pPr>
      <w:r w:rsidRPr="00653638">
        <w:rPr>
          <w:rFonts w:cs="Arial"/>
        </w:rPr>
        <w:t>wykonać roboty przyłączeniowe do istniejącej sieci oświetlenia ulicznego pod nadzorem i po uzgodnieniu z właścicielem oświetlenia,</w:t>
      </w:r>
    </w:p>
    <w:p w14:paraId="32D44542" w14:textId="08342368" w:rsidR="00A80536" w:rsidRPr="00653638" w:rsidRDefault="007371A3" w:rsidP="00557E35">
      <w:pPr>
        <w:pStyle w:val="Akapitzlist"/>
        <w:numPr>
          <w:ilvl w:val="0"/>
          <w:numId w:val="13"/>
        </w:numPr>
        <w:rPr>
          <w:rFonts w:cs="Arial"/>
        </w:rPr>
      </w:pPr>
      <w:r w:rsidRPr="00653638">
        <w:rPr>
          <w:rFonts w:cs="Arial"/>
        </w:rPr>
        <w:t>zabezpieczyć niezbędną ilość humusu do zagospodarowania terenów zieleni drogowej oraz zabezpieczyć przed uszkodzeniami drzewa na placu budowy i w jego sąsiedztwie,</w:t>
      </w:r>
    </w:p>
    <w:p w14:paraId="1471C215" w14:textId="12732ADA" w:rsidR="00A80536" w:rsidRPr="00653638" w:rsidRDefault="008D44F1" w:rsidP="00557E35">
      <w:pPr>
        <w:pStyle w:val="Akapitzlist"/>
        <w:numPr>
          <w:ilvl w:val="0"/>
          <w:numId w:val="13"/>
        </w:numPr>
        <w:rPr>
          <w:rFonts w:cs="Arial"/>
        </w:rPr>
      </w:pPr>
      <w:r w:rsidRPr="00653638">
        <w:rPr>
          <w:rFonts w:cs="Arial"/>
          <w:color w:val="000000"/>
          <w:szCs w:val="21"/>
          <w:shd w:val="clear" w:color="auto" w:fill="FFFFFF"/>
        </w:rPr>
        <w:t>Wykonawca</w:t>
      </w:r>
      <w:r w:rsidR="007371A3" w:rsidRPr="00653638">
        <w:rPr>
          <w:rFonts w:cs="Arial"/>
        </w:rPr>
        <w:t xml:space="preserve"> opracuje i </w:t>
      </w:r>
      <w:r w:rsidR="00A80536" w:rsidRPr="00653638">
        <w:rPr>
          <w:rFonts w:cs="Arial"/>
        </w:rPr>
        <w:t>wdroży</w:t>
      </w:r>
      <w:r w:rsidR="007371A3" w:rsidRPr="00653638">
        <w:rPr>
          <w:rFonts w:cs="Arial"/>
        </w:rPr>
        <w:t xml:space="preserve"> Plan Bezpieczeństwa i Ochrony Zdrowia podczas wykonywania robót budowlanych, który winien zawierać w szczególności wymagania dotyczące:</w:t>
      </w:r>
      <w:r w:rsidR="00A80536" w:rsidRPr="00653638">
        <w:rPr>
          <w:rFonts w:cs="Arial"/>
        </w:rPr>
        <w:t xml:space="preserve"> </w:t>
      </w:r>
    </w:p>
    <w:p w14:paraId="6B2F4F95" w14:textId="77777777" w:rsidR="00A80536" w:rsidRPr="00653638" w:rsidRDefault="007371A3" w:rsidP="00557E35">
      <w:pPr>
        <w:pStyle w:val="Akapitzlist"/>
        <w:numPr>
          <w:ilvl w:val="1"/>
          <w:numId w:val="13"/>
        </w:numPr>
        <w:rPr>
          <w:rFonts w:cs="Arial"/>
        </w:rPr>
      </w:pPr>
      <w:r w:rsidRPr="00653638">
        <w:rPr>
          <w:rFonts w:cs="Arial"/>
        </w:rPr>
        <w:lastRenderedPageBreak/>
        <w:t>rozmieszczenia stanowisk pracy uwzględniającego odpowiedni dostęp do nich oraz rozplanowanie dróg, stref pracy i przemieszczania się maszyn,</w:t>
      </w:r>
    </w:p>
    <w:p w14:paraId="3EC01C40" w14:textId="77777777" w:rsidR="00544741" w:rsidRDefault="007371A3" w:rsidP="00557E35">
      <w:pPr>
        <w:pStyle w:val="Akapitzlist"/>
        <w:numPr>
          <w:ilvl w:val="1"/>
          <w:numId w:val="13"/>
        </w:numPr>
        <w:rPr>
          <w:rFonts w:cs="Arial"/>
        </w:rPr>
      </w:pPr>
      <w:r w:rsidRPr="00653638">
        <w:rPr>
          <w:rFonts w:cs="Arial"/>
        </w:rPr>
        <w:t xml:space="preserve">warunków </w:t>
      </w:r>
      <w:r w:rsidR="00A80536" w:rsidRPr="00653638">
        <w:rPr>
          <w:rFonts w:cs="Arial"/>
        </w:rPr>
        <w:t>użytkowania</w:t>
      </w:r>
      <w:r w:rsidRPr="00653638">
        <w:rPr>
          <w:rFonts w:cs="Arial"/>
        </w:rPr>
        <w:t xml:space="preserve"> materiałów i dostępu do nich podczas wykonywania robót budowlanych,</w:t>
      </w:r>
    </w:p>
    <w:p w14:paraId="110CEA90" w14:textId="421268F6" w:rsidR="00A80536" w:rsidRPr="00653638" w:rsidRDefault="007371A3" w:rsidP="00557E35">
      <w:pPr>
        <w:pStyle w:val="Akapitzlist"/>
        <w:numPr>
          <w:ilvl w:val="1"/>
          <w:numId w:val="13"/>
        </w:numPr>
        <w:rPr>
          <w:rFonts w:cs="Arial"/>
        </w:rPr>
      </w:pPr>
      <w:r w:rsidRPr="00653638">
        <w:rPr>
          <w:rFonts w:cs="Arial"/>
        </w:rPr>
        <w:t xml:space="preserve">utrzymywania właściwego stanu technicznego instalacji i </w:t>
      </w:r>
      <w:r w:rsidR="00A80536" w:rsidRPr="00653638">
        <w:rPr>
          <w:rFonts w:cs="Arial"/>
        </w:rPr>
        <w:t>wyposażenia</w:t>
      </w:r>
      <w:r w:rsidRPr="00653638">
        <w:rPr>
          <w:rFonts w:cs="Arial"/>
        </w:rPr>
        <w:t>,</w:t>
      </w:r>
    </w:p>
    <w:p w14:paraId="378F4B4A" w14:textId="77777777" w:rsidR="00A80536" w:rsidRPr="00653638" w:rsidRDefault="007371A3" w:rsidP="00557E35">
      <w:pPr>
        <w:pStyle w:val="Akapitzlist"/>
        <w:numPr>
          <w:ilvl w:val="1"/>
          <w:numId w:val="13"/>
        </w:numPr>
        <w:rPr>
          <w:rFonts w:cs="Arial"/>
        </w:rPr>
      </w:pPr>
      <w:r w:rsidRPr="00653638">
        <w:rPr>
          <w:rFonts w:cs="Arial"/>
        </w:rPr>
        <w:t xml:space="preserve">przechowywania i usuwania odpadów i gruzu oraz utrzymania na budowie porządku i czystości, </w:t>
      </w:r>
    </w:p>
    <w:p w14:paraId="0F481979" w14:textId="77777777" w:rsidR="007371A3" w:rsidRPr="00653638" w:rsidRDefault="007371A3" w:rsidP="00557E35">
      <w:pPr>
        <w:pStyle w:val="Akapitzlist"/>
        <w:numPr>
          <w:ilvl w:val="1"/>
          <w:numId w:val="13"/>
        </w:numPr>
        <w:rPr>
          <w:rFonts w:cs="Arial"/>
        </w:rPr>
      </w:pPr>
      <w:r w:rsidRPr="00653638">
        <w:rPr>
          <w:rFonts w:cs="Arial"/>
        </w:rPr>
        <w:t>organizacji pracy na budowie,</w:t>
      </w:r>
      <w:r w:rsidR="00A80536" w:rsidRPr="00653638">
        <w:rPr>
          <w:rFonts w:cs="Arial"/>
        </w:rPr>
        <w:t xml:space="preserve"> </w:t>
      </w:r>
      <w:r w:rsidRPr="00653638">
        <w:rPr>
          <w:rFonts w:cs="Arial"/>
        </w:rPr>
        <w:t>sposobów informowania pracowników o podejmowanych</w:t>
      </w:r>
      <w:r w:rsidR="00A80536" w:rsidRPr="00653638">
        <w:rPr>
          <w:rFonts w:cs="Arial"/>
        </w:rPr>
        <w:t xml:space="preserve"> </w:t>
      </w:r>
      <w:r w:rsidRPr="00653638">
        <w:rPr>
          <w:rFonts w:cs="Arial"/>
        </w:rPr>
        <w:t>działaniach dotyczących bezpieczeństwa i ochrony zdrowia.</w:t>
      </w:r>
    </w:p>
    <w:p w14:paraId="71184259" w14:textId="61238D85" w:rsidR="00A42E5D" w:rsidRPr="00653638" w:rsidRDefault="00A42E5D" w:rsidP="007371A3">
      <w:pPr>
        <w:rPr>
          <w:rFonts w:cs="Arial"/>
        </w:rPr>
      </w:pPr>
    </w:p>
    <w:p w14:paraId="769F44B4" w14:textId="0BCE3826" w:rsidR="004256EC" w:rsidRPr="00653638" w:rsidRDefault="004256EC" w:rsidP="00557E35">
      <w:pPr>
        <w:pStyle w:val="Akapitzlist"/>
        <w:numPr>
          <w:ilvl w:val="1"/>
          <w:numId w:val="41"/>
        </w:numPr>
        <w:rPr>
          <w:rFonts w:cs="Arial"/>
          <w:b/>
          <w:bCs/>
        </w:rPr>
      </w:pPr>
      <w:bookmarkStart w:id="15" w:name="_Toc83499713"/>
      <w:r w:rsidRPr="00653638">
        <w:rPr>
          <w:rStyle w:val="Nagwek3Znak"/>
        </w:rPr>
        <w:t>Wytyczne dla opracowania dokumentacji projektowej</w:t>
      </w:r>
      <w:bookmarkEnd w:id="15"/>
    </w:p>
    <w:p w14:paraId="35D0A5FE" w14:textId="0E6A167F" w:rsidR="007371A3" w:rsidRPr="00653638" w:rsidRDefault="007371A3" w:rsidP="007371A3">
      <w:pPr>
        <w:rPr>
          <w:rFonts w:cs="Arial"/>
        </w:rPr>
      </w:pPr>
      <w:r w:rsidRPr="00653638">
        <w:rPr>
          <w:rFonts w:cs="Arial"/>
        </w:rPr>
        <w:t xml:space="preserve">Dokumentacja, na podstawie, której będą realizowane roboty budowlane powinna być konsultowana z </w:t>
      </w:r>
      <w:r w:rsidR="007432E4" w:rsidRPr="00653638">
        <w:rPr>
          <w:rFonts w:cs="Arial"/>
        </w:rPr>
        <w:t xml:space="preserve">Zamawiającym </w:t>
      </w:r>
      <w:r w:rsidRPr="00653638">
        <w:rPr>
          <w:rFonts w:cs="Arial"/>
        </w:rPr>
        <w:t xml:space="preserve">i </w:t>
      </w:r>
      <w:r w:rsidR="00A80536" w:rsidRPr="00653638">
        <w:rPr>
          <w:rFonts w:cs="Arial"/>
        </w:rPr>
        <w:t>przedłożona</w:t>
      </w:r>
      <w:r w:rsidRPr="00653638">
        <w:rPr>
          <w:rFonts w:cs="Arial"/>
        </w:rPr>
        <w:t xml:space="preserve"> do jego akceptacji.</w:t>
      </w:r>
      <w:r w:rsidR="00A80536" w:rsidRPr="00653638">
        <w:rPr>
          <w:rFonts w:cs="Arial"/>
        </w:rPr>
        <w:t xml:space="preserve"> </w:t>
      </w:r>
      <w:r w:rsidRPr="00653638">
        <w:rPr>
          <w:rFonts w:cs="Arial"/>
        </w:rPr>
        <w:t xml:space="preserve">Opracowanie dokumentacji </w:t>
      </w:r>
      <w:r w:rsidR="00A80536" w:rsidRPr="00653638">
        <w:rPr>
          <w:rFonts w:cs="Arial"/>
        </w:rPr>
        <w:t>należy</w:t>
      </w:r>
      <w:r w:rsidRPr="00653638">
        <w:rPr>
          <w:rFonts w:cs="Arial"/>
        </w:rPr>
        <w:t xml:space="preserve"> wykonać w formie planów, rysunków lub innych dokumentów</w:t>
      </w:r>
      <w:r w:rsidR="00A80536" w:rsidRPr="00653638">
        <w:rPr>
          <w:rFonts w:cs="Arial"/>
        </w:rPr>
        <w:t xml:space="preserve"> umożliwiających</w:t>
      </w:r>
      <w:r w:rsidRPr="00653638">
        <w:rPr>
          <w:rFonts w:cs="Arial"/>
        </w:rPr>
        <w:t xml:space="preserve"> jednoznaczne określenie rodzaju i zakresu robót budowlanych, dokładną lokalizacją i uwarunkowania ich wykonania.</w:t>
      </w:r>
    </w:p>
    <w:p w14:paraId="207CD725" w14:textId="16EDC59B" w:rsidR="007371A3" w:rsidRPr="00653638" w:rsidRDefault="007371A3" w:rsidP="007371A3">
      <w:pPr>
        <w:rPr>
          <w:rFonts w:cs="Arial"/>
        </w:rPr>
      </w:pPr>
      <w:r w:rsidRPr="00653638">
        <w:rPr>
          <w:rFonts w:cs="Arial"/>
        </w:rPr>
        <w:t xml:space="preserve">Dokumentacja powinna zawierać wszelkie opracowania jakie mogą okazać się niezbędne dla budowy, przebudowy, remontu i </w:t>
      </w:r>
      <w:r w:rsidR="00A34BCD" w:rsidRPr="00653638">
        <w:rPr>
          <w:rFonts w:cs="Arial"/>
        </w:rPr>
        <w:t>Użytk</w:t>
      </w:r>
      <w:r w:rsidRPr="00653638">
        <w:rPr>
          <w:rFonts w:cs="Arial"/>
        </w:rPr>
        <w:t>owania oświetlenia ulicznego.</w:t>
      </w:r>
    </w:p>
    <w:p w14:paraId="7056600F" w14:textId="3AC27904" w:rsidR="007371A3" w:rsidRPr="00653638" w:rsidRDefault="007371A3" w:rsidP="007371A3">
      <w:pPr>
        <w:rPr>
          <w:rFonts w:cs="Arial"/>
        </w:rPr>
      </w:pPr>
      <w:r w:rsidRPr="00653638">
        <w:rPr>
          <w:rFonts w:cs="Arial"/>
        </w:rPr>
        <w:t xml:space="preserve">Dokumentację dla poszczególnych zakresów realizacyjnych </w:t>
      </w:r>
      <w:r w:rsidR="00672C8B" w:rsidRPr="00653638">
        <w:rPr>
          <w:rFonts w:cs="Arial"/>
        </w:rPr>
        <w:t>należy</w:t>
      </w:r>
      <w:r w:rsidRPr="00653638">
        <w:rPr>
          <w:rFonts w:cs="Arial"/>
        </w:rPr>
        <w:t xml:space="preserve"> wykonać zgodnie z:</w:t>
      </w:r>
    </w:p>
    <w:p w14:paraId="3CB01370" w14:textId="6AAAECA4" w:rsidR="0098752A" w:rsidRPr="00653638" w:rsidRDefault="007371A3" w:rsidP="00557E35">
      <w:pPr>
        <w:pStyle w:val="Akapitzlist"/>
        <w:numPr>
          <w:ilvl w:val="0"/>
          <w:numId w:val="14"/>
        </w:numPr>
        <w:rPr>
          <w:rFonts w:cs="Arial"/>
        </w:rPr>
      </w:pPr>
      <w:r w:rsidRPr="00653638">
        <w:rPr>
          <w:rFonts w:cs="Arial"/>
        </w:rPr>
        <w:t xml:space="preserve">warunkami zarządców dróg publicznych na terenie Gminy </w:t>
      </w:r>
      <w:r w:rsidR="000613F7" w:rsidRPr="00653638">
        <w:rPr>
          <w:rFonts w:cs="Arial"/>
        </w:rPr>
        <w:t>Ząbkowice Śląskie</w:t>
      </w:r>
    </w:p>
    <w:p w14:paraId="49E6906B" w14:textId="0F01699E" w:rsidR="0098752A" w:rsidRPr="00653638" w:rsidRDefault="007371A3" w:rsidP="00557E35">
      <w:pPr>
        <w:pStyle w:val="Akapitzlist"/>
        <w:numPr>
          <w:ilvl w:val="0"/>
          <w:numId w:val="14"/>
        </w:numPr>
        <w:rPr>
          <w:rFonts w:cs="Arial"/>
        </w:rPr>
      </w:pPr>
      <w:r w:rsidRPr="00653638">
        <w:rPr>
          <w:rFonts w:cs="Arial"/>
        </w:rPr>
        <w:t xml:space="preserve">warunkami właściciela </w:t>
      </w:r>
      <w:r w:rsidR="00E23227" w:rsidRPr="00653638">
        <w:rPr>
          <w:rFonts w:cs="Arial"/>
        </w:rPr>
        <w:t xml:space="preserve">oświetlenia ulicznego tj. </w:t>
      </w:r>
      <w:r w:rsidR="0054363C" w:rsidRPr="00653638">
        <w:rPr>
          <w:rFonts w:cs="Arial"/>
        </w:rPr>
        <w:t xml:space="preserve">Gminę </w:t>
      </w:r>
      <w:r w:rsidR="000613F7" w:rsidRPr="00653638">
        <w:rPr>
          <w:rFonts w:cs="Arial"/>
        </w:rPr>
        <w:t>Ząbkowice Śląskie</w:t>
      </w:r>
      <w:r w:rsidRPr="00653638">
        <w:rPr>
          <w:rFonts w:cs="Arial"/>
        </w:rPr>
        <w:t xml:space="preserve"> </w:t>
      </w:r>
    </w:p>
    <w:p w14:paraId="2D3F45D1" w14:textId="4DA93784" w:rsidR="0098752A" w:rsidRPr="00653638" w:rsidRDefault="007371A3" w:rsidP="00557E35">
      <w:pPr>
        <w:pStyle w:val="Akapitzlist"/>
        <w:numPr>
          <w:ilvl w:val="0"/>
          <w:numId w:val="14"/>
        </w:numPr>
        <w:rPr>
          <w:rFonts w:cs="Arial"/>
        </w:rPr>
      </w:pPr>
      <w:r w:rsidRPr="00653638">
        <w:rPr>
          <w:rFonts w:cs="Arial"/>
        </w:rPr>
        <w:t xml:space="preserve">warunkami technicznymi przyłączenia urządzeń energetycznych do </w:t>
      </w:r>
      <w:r w:rsidR="0054363C" w:rsidRPr="00653638">
        <w:rPr>
          <w:rFonts w:cs="Arial"/>
        </w:rPr>
        <w:t>linii</w:t>
      </w:r>
      <w:r w:rsidRPr="00653638">
        <w:rPr>
          <w:rFonts w:cs="Arial"/>
        </w:rPr>
        <w:t xml:space="preserve"> oświetleniowej.</w:t>
      </w:r>
    </w:p>
    <w:p w14:paraId="6F6640CF" w14:textId="51A960A6" w:rsidR="007371A3" w:rsidRPr="00653638" w:rsidRDefault="007371A3" w:rsidP="007371A3">
      <w:pPr>
        <w:rPr>
          <w:rFonts w:cs="Arial"/>
        </w:rPr>
      </w:pPr>
      <w:r w:rsidRPr="00653638">
        <w:rPr>
          <w:rFonts w:cs="Arial"/>
        </w:rPr>
        <w:t>Dokumentacja, na podstawie, której będą realizowane roboty w poszczególnych zakresach realizacyjnych winna składać się z następujących opracowań i projektów:</w:t>
      </w:r>
    </w:p>
    <w:p w14:paraId="40D135E4" w14:textId="69EDA41B" w:rsidR="0098752A" w:rsidRPr="00653638" w:rsidRDefault="007371A3" w:rsidP="00557E35">
      <w:pPr>
        <w:pStyle w:val="Akapitzlist"/>
        <w:numPr>
          <w:ilvl w:val="0"/>
          <w:numId w:val="15"/>
        </w:numPr>
        <w:rPr>
          <w:rFonts w:cs="Arial"/>
        </w:rPr>
      </w:pPr>
      <w:r w:rsidRPr="00653638">
        <w:rPr>
          <w:rFonts w:cs="Arial"/>
        </w:rPr>
        <w:t xml:space="preserve">projekt </w:t>
      </w:r>
      <w:r w:rsidR="00CD7180" w:rsidRPr="00653638">
        <w:rPr>
          <w:rFonts w:cs="Arial"/>
        </w:rPr>
        <w:t>techniczny</w:t>
      </w:r>
      <w:r w:rsidRPr="00653638">
        <w:rPr>
          <w:rFonts w:cs="Arial"/>
        </w:rPr>
        <w:t xml:space="preserve"> wraz ze wszystkimi opracowaniami towarzyszącymi części drogowej w zakresie rozbudowy i przebudowy oświetlenia ulicznego w obrębie jezdni, chodników z zagospodarowaniem terenu,</w:t>
      </w:r>
    </w:p>
    <w:p w14:paraId="350D4CDC" w14:textId="77777777" w:rsidR="0098752A" w:rsidRPr="00653638" w:rsidRDefault="007371A3" w:rsidP="00557E35">
      <w:pPr>
        <w:pStyle w:val="Akapitzlist"/>
        <w:numPr>
          <w:ilvl w:val="0"/>
          <w:numId w:val="15"/>
        </w:numPr>
        <w:rPr>
          <w:rFonts w:cs="Arial"/>
        </w:rPr>
      </w:pPr>
      <w:r w:rsidRPr="00653638">
        <w:rPr>
          <w:rFonts w:cs="Arial"/>
        </w:rPr>
        <w:t>opis proponowanych rozwiązań, w tym zastosowane materiały i sposób rozmieszczenia poszczególnych elementów infrastruktury oświetleniowej,</w:t>
      </w:r>
    </w:p>
    <w:p w14:paraId="5A4A7660" w14:textId="77777777" w:rsidR="0098752A" w:rsidRPr="00653638" w:rsidRDefault="007371A3" w:rsidP="00557E35">
      <w:pPr>
        <w:pStyle w:val="Akapitzlist"/>
        <w:numPr>
          <w:ilvl w:val="0"/>
          <w:numId w:val="15"/>
        </w:numPr>
        <w:rPr>
          <w:rFonts w:cs="Arial"/>
        </w:rPr>
      </w:pPr>
      <w:r w:rsidRPr="00653638">
        <w:rPr>
          <w:rFonts w:cs="Arial"/>
        </w:rPr>
        <w:t>projekt budowlany i projekt wykonawczy wraz ze wszystkimi opracowaniami towarzyszącymi części oświetleniowej,</w:t>
      </w:r>
    </w:p>
    <w:p w14:paraId="6A6C4367" w14:textId="77777777" w:rsidR="0098752A" w:rsidRPr="00653638" w:rsidRDefault="007371A3" w:rsidP="00557E35">
      <w:pPr>
        <w:pStyle w:val="Akapitzlist"/>
        <w:numPr>
          <w:ilvl w:val="0"/>
          <w:numId w:val="15"/>
        </w:numPr>
        <w:rPr>
          <w:rFonts w:cs="Arial"/>
        </w:rPr>
      </w:pPr>
      <w:r w:rsidRPr="00653638">
        <w:rPr>
          <w:rFonts w:cs="Arial"/>
        </w:rPr>
        <w:t>dokumentację projektową instalacji i urządzeń towarzyszących (obcych) w razie potrzeby*,</w:t>
      </w:r>
    </w:p>
    <w:p w14:paraId="5662BFBA" w14:textId="77777777" w:rsidR="0098752A" w:rsidRPr="00653638" w:rsidRDefault="007371A3" w:rsidP="00557E35">
      <w:pPr>
        <w:pStyle w:val="Akapitzlist"/>
        <w:numPr>
          <w:ilvl w:val="0"/>
          <w:numId w:val="15"/>
        </w:numPr>
        <w:rPr>
          <w:rFonts w:cs="Arial"/>
        </w:rPr>
      </w:pPr>
      <w:r w:rsidRPr="00653638">
        <w:rPr>
          <w:rFonts w:cs="Arial"/>
        </w:rPr>
        <w:t>projekt zabezpieczenia zieleni w razie potrzeby*,</w:t>
      </w:r>
    </w:p>
    <w:p w14:paraId="25621F55" w14:textId="5AB95345" w:rsidR="0098752A" w:rsidRPr="00653638" w:rsidRDefault="007371A3" w:rsidP="00557E35">
      <w:pPr>
        <w:pStyle w:val="Akapitzlist"/>
        <w:numPr>
          <w:ilvl w:val="0"/>
          <w:numId w:val="15"/>
        </w:numPr>
        <w:rPr>
          <w:rFonts w:cs="Arial"/>
        </w:rPr>
      </w:pPr>
      <w:r w:rsidRPr="00653638">
        <w:rPr>
          <w:rFonts w:cs="Arial"/>
        </w:rPr>
        <w:t>aktualizacje map dla celów projektowych w razie</w:t>
      </w:r>
      <w:r w:rsidR="001546A6" w:rsidRPr="00653638">
        <w:rPr>
          <w:rFonts w:cs="Arial"/>
        </w:rPr>
        <w:t xml:space="preserve"> </w:t>
      </w:r>
      <w:r w:rsidRPr="00653638">
        <w:rPr>
          <w:rFonts w:cs="Arial"/>
        </w:rPr>
        <w:t>potrzeby*,</w:t>
      </w:r>
    </w:p>
    <w:p w14:paraId="4058D4C6" w14:textId="77777777" w:rsidR="0014434E" w:rsidRPr="00653638" w:rsidRDefault="007371A3" w:rsidP="00557E35">
      <w:pPr>
        <w:pStyle w:val="Akapitzlist"/>
        <w:numPr>
          <w:ilvl w:val="0"/>
          <w:numId w:val="15"/>
        </w:numPr>
        <w:rPr>
          <w:rFonts w:cs="Arial"/>
        </w:rPr>
      </w:pPr>
      <w:r w:rsidRPr="00653638">
        <w:rPr>
          <w:rFonts w:cs="Arial"/>
        </w:rPr>
        <w:t>projekt zabezpieczenia istniejących sieci w razie potrzeby*,</w:t>
      </w:r>
    </w:p>
    <w:p w14:paraId="2AE7820D" w14:textId="77777777" w:rsidR="0014434E" w:rsidRPr="00653638" w:rsidRDefault="007371A3" w:rsidP="00557E35">
      <w:pPr>
        <w:pStyle w:val="Akapitzlist"/>
        <w:numPr>
          <w:ilvl w:val="0"/>
          <w:numId w:val="15"/>
        </w:numPr>
        <w:rPr>
          <w:rFonts w:cs="Arial"/>
        </w:rPr>
      </w:pPr>
      <w:r w:rsidRPr="00653638">
        <w:rPr>
          <w:rFonts w:cs="Arial"/>
        </w:rPr>
        <w:lastRenderedPageBreak/>
        <w:t>zabezpieczenie poziomej osnowy geodezyjnej w razie potrzeby*,</w:t>
      </w:r>
    </w:p>
    <w:p w14:paraId="0E750990" w14:textId="77777777" w:rsidR="0014434E" w:rsidRPr="00653638" w:rsidRDefault="007371A3" w:rsidP="00557E35">
      <w:pPr>
        <w:pStyle w:val="Akapitzlist"/>
        <w:numPr>
          <w:ilvl w:val="0"/>
          <w:numId w:val="15"/>
        </w:numPr>
        <w:rPr>
          <w:rFonts w:cs="Arial"/>
        </w:rPr>
      </w:pPr>
      <w:r w:rsidRPr="00653638">
        <w:rPr>
          <w:rFonts w:cs="Arial"/>
        </w:rPr>
        <w:t>pomiary geodezyjne w razie potrzeby*,</w:t>
      </w:r>
    </w:p>
    <w:p w14:paraId="3AFC8ED0" w14:textId="533F098C" w:rsidR="006C3E55" w:rsidRPr="00653638" w:rsidRDefault="007371A3" w:rsidP="00557E35">
      <w:pPr>
        <w:pStyle w:val="Akapitzlist"/>
        <w:numPr>
          <w:ilvl w:val="0"/>
          <w:numId w:val="15"/>
        </w:numPr>
        <w:rPr>
          <w:rFonts w:cs="Arial"/>
        </w:rPr>
      </w:pPr>
      <w:r w:rsidRPr="00653638">
        <w:rPr>
          <w:rFonts w:cs="Arial"/>
        </w:rPr>
        <w:t>projekt organizacji ruch</w:t>
      </w:r>
      <w:r w:rsidR="009467DC" w:rsidRPr="00653638">
        <w:rPr>
          <w:rFonts w:cs="Arial"/>
        </w:rPr>
        <w:t>u</w:t>
      </w:r>
      <w:r w:rsidRPr="00653638">
        <w:rPr>
          <w:rFonts w:cs="Arial"/>
        </w:rPr>
        <w:t xml:space="preserve"> na czas trwania robót,</w:t>
      </w:r>
    </w:p>
    <w:p w14:paraId="05FF8F91" w14:textId="6DFE35A8" w:rsidR="006C3E55" w:rsidRPr="00653638" w:rsidRDefault="007371A3" w:rsidP="00557E35">
      <w:pPr>
        <w:pStyle w:val="Akapitzlist"/>
        <w:numPr>
          <w:ilvl w:val="0"/>
          <w:numId w:val="15"/>
        </w:numPr>
        <w:rPr>
          <w:rFonts w:cs="Arial"/>
        </w:rPr>
      </w:pPr>
      <w:r w:rsidRPr="00653638">
        <w:rPr>
          <w:rFonts w:cs="Arial"/>
        </w:rPr>
        <w:t>specyfikacje techniczne wykonania i odbioru robót budowlanych odpowiadające rozwiązaniom projektu budowlanego i projektu wykonawczego (</w:t>
      </w:r>
      <w:proofErr w:type="spellStart"/>
      <w:r w:rsidRPr="00653638">
        <w:rPr>
          <w:rFonts w:cs="Arial"/>
        </w:rPr>
        <w:t>STWiORB</w:t>
      </w:r>
      <w:proofErr w:type="spellEnd"/>
      <w:r w:rsidRPr="00653638">
        <w:rPr>
          <w:rFonts w:cs="Arial"/>
        </w:rPr>
        <w:t>),</w:t>
      </w:r>
    </w:p>
    <w:p w14:paraId="38336486" w14:textId="77777777" w:rsidR="006C3E55" w:rsidRPr="00653638" w:rsidRDefault="007371A3" w:rsidP="00557E35">
      <w:pPr>
        <w:pStyle w:val="Akapitzlist"/>
        <w:numPr>
          <w:ilvl w:val="0"/>
          <w:numId w:val="15"/>
        </w:numPr>
        <w:rPr>
          <w:rFonts w:cs="Arial"/>
        </w:rPr>
      </w:pPr>
      <w:r w:rsidRPr="00653638">
        <w:rPr>
          <w:rFonts w:cs="Arial"/>
        </w:rPr>
        <w:t>przedmiary robót,</w:t>
      </w:r>
    </w:p>
    <w:p w14:paraId="26A44106" w14:textId="3C84B465" w:rsidR="006C3E55" w:rsidRPr="00653638" w:rsidRDefault="007371A3" w:rsidP="00557E35">
      <w:pPr>
        <w:pStyle w:val="Akapitzlist"/>
        <w:numPr>
          <w:ilvl w:val="0"/>
          <w:numId w:val="15"/>
        </w:numPr>
        <w:rPr>
          <w:rFonts w:cs="Arial"/>
        </w:rPr>
      </w:pPr>
      <w:r w:rsidRPr="00653638">
        <w:rPr>
          <w:rFonts w:cs="Arial"/>
        </w:rPr>
        <w:t>dokumentację powykonawczą,</w:t>
      </w:r>
    </w:p>
    <w:p w14:paraId="065F3C94" w14:textId="5586C1FE" w:rsidR="006C3E55" w:rsidRPr="00653638" w:rsidRDefault="007371A3" w:rsidP="00557E35">
      <w:pPr>
        <w:pStyle w:val="Akapitzlist"/>
        <w:numPr>
          <w:ilvl w:val="0"/>
          <w:numId w:val="15"/>
        </w:numPr>
        <w:rPr>
          <w:rFonts w:cs="Arial"/>
        </w:rPr>
      </w:pPr>
      <w:r w:rsidRPr="00653638">
        <w:rPr>
          <w:rFonts w:cs="Arial"/>
        </w:rPr>
        <w:t>harmonogram rzeczowy realizacji robót</w:t>
      </w:r>
      <w:r w:rsidR="00F87F05" w:rsidRPr="00653638">
        <w:rPr>
          <w:rFonts w:cs="Arial"/>
        </w:rPr>
        <w:t>,</w:t>
      </w:r>
    </w:p>
    <w:p w14:paraId="0EA3B27D" w14:textId="77777777" w:rsidR="007371A3" w:rsidRPr="00653638" w:rsidRDefault="007371A3" w:rsidP="00557E35">
      <w:pPr>
        <w:pStyle w:val="Akapitzlist"/>
        <w:numPr>
          <w:ilvl w:val="0"/>
          <w:numId w:val="15"/>
        </w:numPr>
        <w:rPr>
          <w:rFonts w:cs="Arial"/>
        </w:rPr>
      </w:pPr>
      <w:r w:rsidRPr="00653638">
        <w:rPr>
          <w:rFonts w:cs="Arial"/>
        </w:rPr>
        <w:t>instrukcje eksploatacji i utrzymania.</w:t>
      </w:r>
    </w:p>
    <w:p w14:paraId="39032C25" w14:textId="0F3D3593" w:rsidR="007371A3" w:rsidRPr="00653638" w:rsidRDefault="007371A3" w:rsidP="007371A3">
      <w:pPr>
        <w:rPr>
          <w:rFonts w:cs="Arial"/>
        </w:rPr>
      </w:pPr>
      <w:r w:rsidRPr="00653638">
        <w:rPr>
          <w:rFonts w:cs="Arial"/>
        </w:rPr>
        <w:t xml:space="preserve">Przed opracowaniem dokumentacji </w:t>
      </w:r>
      <w:r w:rsidR="008D44F1" w:rsidRPr="00653638">
        <w:rPr>
          <w:rFonts w:cs="Arial"/>
          <w:color w:val="000000"/>
          <w:szCs w:val="21"/>
          <w:shd w:val="clear" w:color="auto" w:fill="FFFFFF"/>
        </w:rPr>
        <w:t>Wykonawca</w:t>
      </w:r>
      <w:r w:rsidRPr="00653638">
        <w:rPr>
          <w:rFonts w:cs="Arial"/>
        </w:rPr>
        <w:t xml:space="preserve"> winien przeprowadzić wizję lokalną w terenie celem zapoznania się z architekturą otoczenia dla poszczególnych lokalizacji elementów oświetlenia ulicznego.</w:t>
      </w:r>
    </w:p>
    <w:p w14:paraId="206C0B58" w14:textId="747C730B" w:rsidR="00E96081" w:rsidRPr="00653638" w:rsidRDefault="00A66016" w:rsidP="00E96081">
      <w:pPr>
        <w:rPr>
          <w:rFonts w:cs="Arial"/>
        </w:rPr>
      </w:pPr>
      <w:r w:rsidRPr="00653638">
        <w:rPr>
          <w:rFonts w:cs="Arial"/>
        </w:rPr>
        <w:t>Dokumentacja</w:t>
      </w:r>
      <w:r w:rsidR="00E96081" w:rsidRPr="00653638">
        <w:rPr>
          <w:rFonts w:cs="Arial"/>
        </w:rPr>
        <w:t xml:space="preserve"> winn</w:t>
      </w:r>
      <w:r w:rsidRPr="00653638">
        <w:rPr>
          <w:rFonts w:cs="Arial"/>
        </w:rPr>
        <w:t>a</w:t>
      </w:r>
      <w:r w:rsidR="00E96081" w:rsidRPr="00653638">
        <w:rPr>
          <w:rFonts w:cs="Arial"/>
        </w:rPr>
        <w:t xml:space="preserve"> być opracowan</w:t>
      </w:r>
      <w:r w:rsidRPr="00653638">
        <w:rPr>
          <w:rFonts w:cs="Arial"/>
        </w:rPr>
        <w:t>a</w:t>
      </w:r>
      <w:r w:rsidR="00E96081" w:rsidRPr="00653638">
        <w:rPr>
          <w:rFonts w:cs="Arial"/>
        </w:rPr>
        <w:t xml:space="preserve"> zgodnie z aktualnie obowiązującymi przepisami prawa, w szczególności z Rozporządzeniem Ministra Rozwoju z dnia 11 września 2020 r. w sprawie szczegółowego zakresu i formy projektu budowlanego</w:t>
      </w:r>
      <w:r w:rsidR="00E96081" w:rsidRPr="00653638" w:rsidDel="00807498">
        <w:rPr>
          <w:rFonts w:cs="Arial"/>
        </w:rPr>
        <w:t xml:space="preserve"> </w:t>
      </w:r>
      <w:r w:rsidR="00E96081" w:rsidRPr="00653638">
        <w:rPr>
          <w:rFonts w:cs="Arial"/>
        </w:rPr>
        <w:t xml:space="preserve">(Dz.U. </w:t>
      </w:r>
      <w:r w:rsidR="000B21D9">
        <w:rPr>
          <w:rFonts w:cs="Arial"/>
        </w:rPr>
        <w:t xml:space="preserve">2020 poz. 1609 z </w:t>
      </w:r>
      <w:proofErr w:type="spellStart"/>
      <w:r w:rsidR="000B21D9">
        <w:rPr>
          <w:rFonts w:cs="Arial"/>
        </w:rPr>
        <w:t>późn</w:t>
      </w:r>
      <w:proofErr w:type="spellEnd"/>
      <w:r w:rsidR="000B21D9">
        <w:rPr>
          <w:rFonts w:cs="Arial"/>
        </w:rPr>
        <w:t>. zmianami</w:t>
      </w:r>
      <w:r w:rsidR="00E96081" w:rsidRPr="00653638">
        <w:rPr>
          <w:rFonts w:cs="Arial"/>
        </w:rPr>
        <w:t>).</w:t>
      </w:r>
    </w:p>
    <w:p w14:paraId="68372ADA" w14:textId="34F1CE6E" w:rsidR="007371A3" w:rsidRPr="00653638" w:rsidRDefault="007371A3" w:rsidP="007371A3">
      <w:pPr>
        <w:rPr>
          <w:rFonts w:cs="Arial"/>
        </w:rPr>
      </w:pPr>
      <w:r w:rsidRPr="00653638">
        <w:rPr>
          <w:rFonts w:cs="Arial"/>
        </w:rPr>
        <w:t xml:space="preserve">Dokumentację </w:t>
      </w:r>
      <w:r w:rsidR="0098752A" w:rsidRPr="00653638">
        <w:rPr>
          <w:rFonts w:cs="Arial"/>
        </w:rPr>
        <w:t>należy</w:t>
      </w:r>
      <w:r w:rsidRPr="00653638">
        <w:rPr>
          <w:rFonts w:cs="Arial"/>
        </w:rPr>
        <w:t xml:space="preserve"> dostarczyć</w:t>
      </w:r>
      <w:r w:rsidR="004F1466" w:rsidRPr="00653638">
        <w:rPr>
          <w:rFonts w:cs="Arial"/>
        </w:rPr>
        <w:t xml:space="preserve"> </w:t>
      </w:r>
      <w:r w:rsidR="007432E4" w:rsidRPr="00653638">
        <w:rPr>
          <w:rFonts w:cs="Arial"/>
        </w:rPr>
        <w:t xml:space="preserve">Zamawiającemu </w:t>
      </w:r>
      <w:r w:rsidRPr="00653638">
        <w:rPr>
          <w:rFonts w:cs="Arial"/>
        </w:rPr>
        <w:t xml:space="preserve">w formie papierowej w </w:t>
      </w:r>
      <w:r w:rsidR="00A66016" w:rsidRPr="00653638">
        <w:rPr>
          <w:rFonts w:cs="Arial"/>
        </w:rPr>
        <w:t xml:space="preserve">2 </w:t>
      </w:r>
      <w:r w:rsidRPr="00653638">
        <w:rPr>
          <w:rFonts w:cs="Arial"/>
        </w:rPr>
        <w:t>egz. oraz w wersji elektronicznej w 1 egz. na płycie CD lub DVD w formacie pdf. Dokumentacja musi zawierać wszystkie wymagane uzgodnienia, zatwierdzenia i decyzje administracyjne. Przewiduje się realizację prac budowlanych na podstawie zgłoszenia robót niewymagających pozwolenia na budowę po wcześniejszym uzyskaniu</w:t>
      </w:r>
      <w:r w:rsidR="00401B13" w:rsidRPr="00653638">
        <w:rPr>
          <w:rFonts w:cs="Arial"/>
        </w:rPr>
        <w:t xml:space="preserve"> zgody </w:t>
      </w:r>
      <w:r w:rsidR="007432E4" w:rsidRPr="00653638">
        <w:rPr>
          <w:rFonts w:cs="Arial"/>
        </w:rPr>
        <w:t>Zamawiającego</w:t>
      </w:r>
      <w:r w:rsidR="001F6C85" w:rsidRPr="00653638">
        <w:rPr>
          <w:rFonts w:cs="Arial"/>
        </w:rPr>
        <w:t xml:space="preserve"> </w:t>
      </w:r>
      <w:r w:rsidR="001C2BE5" w:rsidRPr="00653638">
        <w:rPr>
          <w:rFonts w:cs="Arial"/>
        </w:rPr>
        <w:t>na przejęcie placu budowy</w:t>
      </w:r>
      <w:r w:rsidR="00401B13" w:rsidRPr="00653638">
        <w:rPr>
          <w:rFonts w:cs="Arial"/>
        </w:rPr>
        <w:t>.</w:t>
      </w:r>
    </w:p>
    <w:p w14:paraId="2773DE1D" w14:textId="06296103" w:rsidR="007371A3" w:rsidRPr="00653638" w:rsidRDefault="007371A3" w:rsidP="007371A3">
      <w:pPr>
        <w:rPr>
          <w:rFonts w:cs="Arial"/>
        </w:rPr>
      </w:pPr>
      <w:r w:rsidRPr="00653638">
        <w:rPr>
          <w:rFonts w:cs="Arial"/>
        </w:rPr>
        <w:t xml:space="preserve">Oświetlenie uliczne </w:t>
      </w:r>
      <w:r w:rsidR="006C3E55" w:rsidRPr="00653638">
        <w:rPr>
          <w:rFonts w:cs="Arial"/>
        </w:rPr>
        <w:t>należy</w:t>
      </w:r>
      <w:r w:rsidRPr="00653638">
        <w:rPr>
          <w:rFonts w:cs="Arial"/>
        </w:rPr>
        <w:t xml:space="preserve"> zaprojektować w oparciu o</w:t>
      </w:r>
      <w:r w:rsidR="008D3EA6" w:rsidRPr="00653638">
        <w:rPr>
          <w:rFonts w:cs="Arial"/>
        </w:rPr>
        <w:t>:</w:t>
      </w:r>
    </w:p>
    <w:p w14:paraId="498166F6" w14:textId="77777777" w:rsidR="00B72869" w:rsidRPr="00653638" w:rsidRDefault="00B72869" w:rsidP="00557E35">
      <w:pPr>
        <w:pStyle w:val="Akapitzlist"/>
        <w:numPr>
          <w:ilvl w:val="0"/>
          <w:numId w:val="16"/>
        </w:numPr>
        <w:rPr>
          <w:rFonts w:cs="Arial"/>
        </w:rPr>
      </w:pPr>
      <w:r w:rsidRPr="00653638">
        <w:rPr>
          <w:rFonts w:cs="Arial"/>
        </w:rPr>
        <w:t xml:space="preserve">PN-EN 13201-1:2016, Tytuł: Oświetlenie dróg - Część 1: Wybór klas </w:t>
      </w:r>
      <w:r w:rsidRPr="00653638">
        <w:rPr>
          <w:szCs w:val="21"/>
        </w:rPr>
        <w:t>oświetleniowych</w:t>
      </w:r>
      <w:r w:rsidRPr="00653638">
        <w:rPr>
          <w:rFonts w:cs="Arial"/>
        </w:rPr>
        <w:t>,</w:t>
      </w:r>
    </w:p>
    <w:p w14:paraId="0457B540" w14:textId="77777777" w:rsidR="00B72869" w:rsidRPr="00653638" w:rsidRDefault="00B72869" w:rsidP="00557E35">
      <w:pPr>
        <w:pStyle w:val="Akapitzlist"/>
        <w:numPr>
          <w:ilvl w:val="0"/>
          <w:numId w:val="16"/>
        </w:numPr>
        <w:rPr>
          <w:rFonts w:cs="Arial"/>
        </w:rPr>
      </w:pPr>
      <w:r w:rsidRPr="00653638">
        <w:rPr>
          <w:rFonts w:cs="Arial"/>
        </w:rPr>
        <w:t xml:space="preserve">PN-EN 13201-2:2016, Tytuł: Oświetlenie dróg - Część 2: </w:t>
      </w:r>
      <w:r w:rsidRPr="00653638">
        <w:rPr>
          <w:szCs w:val="21"/>
        </w:rPr>
        <w:t>Wymagania oświetleniowe</w:t>
      </w:r>
      <w:r w:rsidRPr="00653638">
        <w:rPr>
          <w:rFonts w:cs="Arial"/>
        </w:rPr>
        <w:t>,</w:t>
      </w:r>
    </w:p>
    <w:p w14:paraId="33D10F79" w14:textId="77777777" w:rsidR="00B72869" w:rsidRPr="00653638" w:rsidRDefault="00B72869" w:rsidP="00557E35">
      <w:pPr>
        <w:pStyle w:val="Akapitzlist"/>
        <w:numPr>
          <w:ilvl w:val="0"/>
          <w:numId w:val="16"/>
        </w:numPr>
        <w:rPr>
          <w:rFonts w:cs="Arial"/>
        </w:rPr>
      </w:pPr>
      <w:r w:rsidRPr="00653638">
        <w:rPr>
          <w:rFonts w:cs="Arial"/>
        </w:rPr>
        <w:t xml:space="preserve">PN-EN 13201-3:2016, Tytuł: Oświetlenie dróg - Część 3: </w:t>
      </w:r>
      <w:r w:rsidRPr="00653638">
        <w:rPr>
          <w:szCs w:val="21"/>
        </w:rPr>
        <w:t>Obliczanie parametrów oświetleniowych</w:t>
      </w:r>
    </w:p>
    <w:p w14:paraId="764B69C6" w14:textId="6198CD84" w:rsidR="00B72869" w:rsidRPr="00653638" w:rsidRDefault="00B72869" w:rsidP="00557E35">
      <w:pPr>
        <w:pStyle w:val="Akapitzlist"/>
        <w:numPr>
          <w:ilvl w:val="0"/>
          <w:numId w:val="16"/>
        </w:numPr>
        <w:rPr>
          <w:rFonts w:cs="Arial"/>
        </w:rPr>
      </w:pPr>
      <w:r w:rsidRPr="00653638">
        <w:rPr>
          <w:rFonts w:cs="Arial"/>
        </w:rPr>
        <w:t>PN-EN 13201-4:2016, Tytuł: Oświetlenie dróg - Część 4:</w:t>
      </w:r>
      <w:r w:rsidR="001546A6" w:rsidRPr="00653638">
        <w:rPr>
          <w:rFonts w:cs="Arial"/>
        </w:rPr>
        <w:t xml:space="preserve"> </w:t>
      </w:r>
      <w:r w:rsidRPr="00653638">
        <w:rPr>
          <w:rFonts w:cs="Arial"/>
          <w:szCs w:val="21"/>
          <w:shd w:val="clear" w:color="auto" w:fill="FFFFFF"/>
        </w:rPr>
        <w:t>Metody pomiarów parametrów oświetlenia.</w:t>
      </w:r>
    </w:p>
    <w:p w14:paraId="4625C272" w14:textId="575186B3" w:rsidR="00B72869" w:rsidRPr="00653638" w:rsidRDefault="00B72869" w:rsidP="00557E35">
      <w:pPr>
        <w:pStyle w:val="Akapitzlist"/>
        <w:numPr>
          <w:ilvl w:val="0"/>
          <w:numId w:val="16"/>
        </w:numPr>
        <w:rPr>
          <w:rFonts w:cs="Arial"/>
        </w:rPr>
      </w:pPr>
      <w:r w:rsidRPr="00653638">
        <w:rPr>
          <w:rFonts w:cs="Arial"/>
        </w:rPr>
        <w:t>PN–EN 13201–5:2016, Tytuł: Oświetlenie dróg – Część 5: Wskaźniki efektywności energetycznej</w:t>
      </w:r>
    </w:p>
    <w:p w14:paraId="15DC5399" w14:textId="77777777" w:rsidR="007371A3" w:rsidRPr="00653638" w:rsidRDefault="007371A3" w:rsidP="00B21788">
      <w:pPr>
        <w:rPr>
          <w:rFonts w:cs="Arial"/>
        </w:rPr>
      </w:pPr>
      <w:r w:rsidRPr="00653638">
        <w:rPr>
          <w:rFonts w:cs="Arial"/>
        </w:rPr>
        <w:t>lub rozwiązania równowa</w:t>
      </w:r>
      <w:r w:rsidR="006C3E55" w:rsidRPr="00653638">
        <w:rPr>
          <w:rFonts w:cs="Arial"/>
        </w:rPr>
        <w:t>ż</w:t>
      </w:r>
      <w:r w:rsidRPr="00653638">
        <w:rPr>
          <w:rFonts w:cs="Arial"/>
        </w:rPr>
        <w:t>nego, za które uwa</w:t>
      </w:r>
      <w:r w:rsidR="006C3E55" w:rsidRPr="00653638">
        <w:rPr>
          <w:rFonts w:cs="Arial"/>
        </w:rPr>
        <w:t>ż</w:t>
      </w:r>
      <w:r w:rsidRPr="00653638">
        <w:rPr>
          <w:rFonts w:cs="Arial"/>
        </w:rPr>
        <w:t>ać się będzie spełniające wszystkie wymagania przywołanych norm w przedmiotowym zakresie.</w:t>
      </w:r>
    </w:p>
    <w:p w14:paraId="407FD791" w14:textId="4F5C0195" w:rsidR="007371A3" w:rsidRPr="00653638" w:rsidRDefault="007371A3" w:rsidP="007371A3">
      <w:pPr>
        <w:rPr>
          <w:rFonts w:cs="Arial"/>
        </w:rPr>
      </w:pPr>
      <w:r w:rsidRPr="00653638">
        <w:rPr>
          <w:rFonts w:cs="Arial"/>
        </w:rPr>
        <w:t>W</w:t>
      </w:r>
      <w:r w:rsidR="006C3E55" w:rsidRPr="00653638">
        <w:rPr>
          <w:rFonts w:cs="Arial"/>
        </w:rPr>
        <w:t xml:space="preserve"> </w:t>
      </w:r>
      <w:r w:rsidRPr="00653638">
        <w:rPr>
          <w:rFonts w:cs="Arial"/>
        </w:rPr>
        <w:t xml:space="preserve">oparciu o </w:t>
      </w:r>
      <w:r w:rsidR="006C3E55" w:rsidRPr="00653638">
        <w:rPr>
          <w:rFonts w:cs="Arial"/>
        </w:rPr>
        <w:t>powyższe</w:t>
      </w:r>
      <w:r w:rsidRPr="00653638">
        <w:rPr>
          <w:rFonts w:cs="Arial"/>
        </w:rPr>
        <w:t xml:space="preserve"> normy lub rozwiązania równowa</w:t>
      </w:r>
      <w:r w:rsidR="006C3E55" w:rsidRPr="00653638">
        <w:rPr>
          <w:rFonts w:cs="Arial"/>
        </w:rPr>
        <w:t xml:space="preserve">żne </w:t>
      </w:r>
      <w:r w:rsidRPr="00653638">
        <w:rPr>
          <w:rFonts w:cs="Arial"/>
        </w:rPr>
        <w:t>nale</w:t>
      </w:r>
      <w:r w:rsidR="006C3E55" w:rsidRPr="00653638">
        <w:rPr>
          <w:rFonts w:cs="Arial"/>
        </w:rPr>
        <w:t>ż</w:t>
      </w:r>
      <w:r w:rsidRPr="00653638">
        <w:rPr>
          <w:rFonts w:cs="Arial"/>
        </w:rPr>
        <w:t xml:space="preserve">y wykonać obliczenia oświetleniowe, uzasadniające przyjęte rozwiązania projektowe dla zapewnienia parametrów oświetleniowych </w:t>
      </w:r>
      <w:r w:rsidR="006C3E55" w:rsidRPr="00653638">
        <w:rPr>
          <w:rFonts w:cs="Arial"/>
        </w:rPr>
        <w:t>przynależnych</w:t>
      </w:r>
      <w:r w:rsidRPr="00653638">
        <w:rPr>
          <w:rFonts w:cs="Arial"/>
        </w:rPr>
        <w:t xml:space="preserve"> dla dobranych klas oświetleniowych w wyniku wieloetapowego </w:t>
      </w:r>
      <w:r w:rsidRPr="00653638">
        <w:rPr>
          <w:rFonts w:cs="Arial"/>
        </w:rPr>
        <w:lastRenderedPageBreak/>
        <w:t>procesu w odniesieniu, przede wszystkim do parametrów projektowanej drogi. Oświetlenie drogowe ma zapewnić prowadzenie wzrokowe.</w:t>
      </w:r>
    </w:p>
    <w:p w14:paraId="037DBE5B" w14:textId="77777777" w:rsidR="007371A3" w:rsidRPr="00653638" w:rsidRDefault="007371A3" w:rsidP="007371A3">
      <w:pPr>
        <w:rPr>
          <w:rFonts w:cs="Arial"/>
        </w:rPr>
      </w:pPr>
      <w:r w:rsidRPr="00653638">
        <w:rPr>
          <w:rFonts w:cs="Arial"/>
        </w:rPr>
        <w:t xml:space="preserve">Oświetlenie ma zapewnić bezpieczne i wygodne poruszanie się </w:t>
      </w:r>
      <w:r w:rsidR="00A34BCD" w:rsidRPr="00653638">
        <w:rPr>
          <w:rFonts w:cs="Arial"/>
        </w:rPr>
        <w:t>Użytk</w:t>
      </w:r>
      <w:r w:rsidRPr="00653638">
        <w:rPr>
          <w:rFonts w:cs="Arial"/>
        </w:rPr>
        <w:t>ownikom dróg przy wykorzystaniu nowoczesnych źródeł światła i opraw oświetleniowych, a jednocześnie energooszczędnych, spełniających warunek niskich kosztów eksploatacji. Oprawy oświetlenia ulicznego LED muszą współpracować z systemem sterowania i zarządzania.</w:t>
      </w:r>
    </w:p>
    <w:p w14:paraId="09FC5306" w14:textId="51F4A022" w:rsidR="007371A3" w:rsidRPr="00653638" w:rsidRDefault="007371A3" w:rsidP="007371A3">
      <w:pPr>
        <w:rPr>
          <w:rFonts w:cs="Arial"/>
        </w:rPr>
      </w:pPr>
      <w:r w:rsidRPr="00653638">
        <w:rPr>
          <w:rFonts w:cs="Arial"/>
        </w:rPr>
        <w:t xml:space="preserve">Podczas projektowania </w:t>
      </w:r>
      <w:r w:rsidR="0098752A" w:rsidRPr="00653638">
        <w:rPr>
          <w:rFonts w:cs="Arial"/>
        </w:rPr>
        <w:t>należy</w:t>
      </w:r>
      <w:r w:rsidRPr="00653638">
        <w:rPr>
          <w:rFonts w:cs="Arial"/>
        </w:rPr>
        <w:t xml:space="preserve"> uwzględniać optymalizację rozwiązań technicznych i kosztów późniejszego utrzymania w przewidywanym okresie eksploatacji oświetlenia. </w:t>
      </w:r>
      <w:r w:rsidR="008D44F1" w:rsidRPr="00653638">
        <w:rPr>
          <w:rFonts w:cs="Arial"/>
          <w:color w:val="000000"/>
          <w:szCs w:val="21"/>
          <w:shd w:val="clear" w:color="auto" w:fill="FFFFFF"/>
        </w:rPr>
        <w:t>Wykonawca</w:t>
      </w:r>
      <w:r w:rsidR="00763675" w:rsidRPr="00653638">
        <w:rPr>
          <w:rFonts w:cs="Arial"/>
        </w:rPr>
        <w:t xml:space="preserve"> </w:t>
      </w:r>
      <w:r w:rsidRPr="00653638">
        <w:rPr>
          <w:rFonts w:cs="Arial"/>
        </w:rPr>
        <w:t xml:space="preserve">jest zobowiązany do przedstawienia i uzyskania zatwierdzenia przez </w:t>
      </w:r>
      <w:r w:rsidR="001C3FE4" w:rsidRPr="00653638">
        <w:rPr>
          <w:rFonts w:cs="Arial"/>
        </w:rPr>
        <w:t>Zamawiający</w:t>
      </w:r>
      <w:r w:rsidRPr="00653638">
        <w:rPr>
          <w:rFonts w:cs="Arial"/>
        </w:rPr>
        <w:t xml:space="preserve"> rozwiązań technicznych minimalizujących koszty eksploatacji.</w:t>
      </w:r>
    </w:p>
    <w:p w14:paraId="3009B5DE" w14:textId="231FCBB1" w:rsidR="007371A3" w:rsidRPr="00653638" w:rsidRDefault="007371A3" w:rsidP="007371A3">
      <w:pPr>
        <w:rPr>
          <w:rFonts w:cs="Arial"/>
        </w:rPr>
      </w:pPr>
      <w:r w:rsidRPr="00653638">
        <w:rPr>
          <w:rFonts w:cs="Arial"/>
        </w:rPr>
        <w:t xml:space="preserve">W przypadku stwierdzenia na etapie prac przedprojektowych konieczności zwiększenia lub zmniejszenia przydziału mocy dla rozbudowywanych sieci oświetlenia ulicznego, </w:t>
      </w:r>
      <w:r w:rsidR="008D44F1" w:rsidRPr="00653638">
        <w:rPr>
          <w:rFonts w:cs="Arial"/>
          <w:color w:val="000000"/>
          <w:szCs w:val="21"/>
          <w:shd w:val="clear" w:color="auto" w:fill="FFFFFF"/>
        </w:rPr>
        <w:t>Wykonawca</w:t>
      </w:r>
      <w:r w:rsidR="00E23227" w:rsidRPr="00653638">
        <w:rPr>
          <w:rFonts w:cs="Arial"/>
        </w:rPr>
        <w:t xml:space="preserve"> wystąpi do </w:t>
      </w:r>
      <w:r w:rsidR="00DF67FD" w:rsidRPr="00653638">
        <w:rPr>
          <w:rFonts w:cs="Arial"/>
        </w:rPr>
        <w:t>Tauron Dystrybucja</w:t>
      </w:r>
      <w:r w:rsidRPr="00653638">
        <w:rPr>
          <w:rFonts w:cs="Arial"/>
        </w:rPr>
        <w:t xml:space="preserve"> S.A, o zwiększenie lub zmniejszenie przydziału mocy i po opracowaniu dokumentacji uzyska stosowne uzgodnienia.</w:t>
      </w:r>
    </w:p>
    <w:p w14:paraId="7F92D153" w14:textId="38267CBD" w:rsidR="007371A3" w:rsidRPr="00653638" w:rsidRDefault="008D44F1" w:rsidP="007371A3">
      <w:pPr>
        <w:rPr>
          <w:rFonts w:cs="Arial"/>
        </w:rPr>
      </w:pPr>
      <w:r w:rsidRPr="00653638">
        <w:rPr>
          <w:rFonts w:cs="Arial"/>
          <w:color w:val="000000"/>
          <w:szCs w:val="21"/>
          <w:shd w:val="clear" w:color="auto" w:fill="FFFFFF"/>
        </w:rPr>
        <w:t>Wykonawca</w:t>
      </w:r>
      <w:r w:rsidR="00763675" w:rsidRPr="00653638">
        <w:rPr>
          <w:rFonts w:cs="Arial"/>
        </w:rPr>
        <w:t xml:space="preserve"> </w:t>
      </w:r>
      <w:r w:rsidR="007371A3" w:rsidRPr="00653638">
        <w:rPr>
          <w:rFonts w:cs="Arial"/>
        </w:rPr>
        <w:t xml:space="preserve">przeniesie w całości prawa autorskie do przekazanej dokumentacji na </w:t>
      </w:r>
      <w:r w:rsidR="001C3FE4" w:rsidRPr="00653638">
        <w:rPr>
          <w:rFonts w:cs="Arial"/>
        </w:rPr>
        <w:t>Zamawiając</w:t>
      </w:r>
      <w:r w:rsidR="00191EA8" w:rsidRPr="00653638">
        <w:rPr>
          <w:rFonts w:cs="Arial"/>
        </w:rPr>
        <w:t>ego</w:t>
      </w:r>
      <w:r w:rsidR="007371A3" w:rsidRPr="00653638">
        <w:rPr>
          <w:rFonts w:cs="Arial"/>
        </w:rPr>
        <w:t>.</w:t>
      </w:r>
      <w:r w:rsidR="001C2BE5" w:rsidRPr="00653638">
        <w:rPr>
          <w:rFonts w:cs="Arial"/>
        </w:rPr>
        <w:t xml:space="preserve"> Cena umowna zawiera odpłatność za przeniesienie prawa autorskiego dokumentacji projektowej </w:t>
      </w:r>
      <w:r w:rsidR="001F6C85" w:rsidRPr="00653638">
        <w:rPr>
          <w:rFonts w:cs="Arial"/>
        </w:rPr>
        <w:t xml:space="preserve">na </w:t>
      </w:r>
      <w:r w:rsidR="001C3FE4" w:rsidRPr="00653638">
        <w:rPr>
          <w:rFonts w:cs="Arial"/>
        </w:rPr>
        <w:t>Zamawiając</w:t>
      </w:r>
      <w:r w:rsidR="00191EA8" w:rsidRPr="00653638">
        <w:rPr>
          <w:rFonts w:cs="Arial"/>
        </w:rPr>
        <w:t>ego</w:t>
      </w:r>
      <w:r w:rsidR="000F0DA1" w:rsidRPr="00653638">
        <w:rPr>
          <w:rFonts w:cs="Arial"/>
        </w:rPr>
        <w:t>.</w:t>
      </w:r>
    </w:p>
    <w:p w14:paraId="28B16134" w14:textId="70A2CB76" w:rsidR="00B21788" w:rsidRPr="00653638" w:rsidRDefault="00B21788" w:rsidP="007371A3">
      <w:pPr>
        <w:rPr>
          <w:rFonts w:cs="Arial"/>
        </w:rPr>
      </w:pPr>
    </w:p>
    <w:p w14:paraId="247DD043" w14:textId="2CF6165C" w:rsidR="004256EC" w:rsidRPr="00653638" w:rsidRDefault="004256EC" w:rsidP="00557E35">
      <w:pPr>
        <w:pStyle w:val="Akapitzlist"/>
        <w:numPr>
          <w:ilvl w:val="1"/>
          <w:numId w:val="41"/>
        </w:numPr>
        <w:rPr>
          <w:rFonts w:cs="Arial"/>
          <w:b/>
          <w:bCs/>
        </w:rPr>
      </w:pPr>
      <w:bookmarkStart w:id="16" w:name="_Toc83499714"/>
      <w:r w:rsidRPr="00653638">
        <w:rPr>
          <w:rStyle w:val="Nagwek3Znak"/>
        </w:rPr>
        <w:t xml:space="preserve">Wytyczne w stosunku do realizacji przedmiotu </w:t>
      </w:r>
      <w:r w:rsidR="00EF2049" w:rsidRPr="00653638">
        <w:rPr>
          <w:rStyle w:val="Nagwek3Znak"/>
        </w:rPr>
        <w:t>inwestycji</w:t>
      </w:r>
      <w:bookmarkEnd w:id="16"/>
    </w:p>
    <w:p w14:paraId="3357EA97" w14:textId="6A4D5E0D" w:rsidR="007371A3" w:rsidRPr="00653638" w:rsidRDefault="007371A3" w:rsidP="007371A3">
      <w:pPr>
        <w:rPr>
          <w:rFonts w:cs="Arial"/>
        </w:rPr>
      </w:pPr>
      <w:r w:rsidRPr="00653638">
        <w:rPr>
          <w:rFonts w:cs="Arial"/>
        </w:rPr>
        <w:t>W</w:t>
      </w:r>
      <w:r w:rsidR="006C3E55" w:rsidRPr="00653638">
        <w:rPr>
          <w:rFonts w:cs="Arial"/>
        </w:rPr>
        <w:t xml:space="preserve"> </w:t>
      </w:r>
      <w:r w:rsidRPr="00653638">
        <w:rPr>
          <w:rFonts w:cs="Arial"/>
        </w:rPr>
        <w:t xml:space="preserve">zakres </w:t>
      </w:r>
      <w:r w:rsidR="00BE2239" w:rsidRPr="00653638">
        <w:rPr>
          <w:rFonts w:cs="Arial"/>
        </w:rPr>
        <w:t>inwestycji</w:t>
      </w:r>
      <w:r w:rsidRPr="00653638">
        <w:rPr>
          <w:rFonts w:cs="Arial"/>
        </w:rPr>
        <w:t xml:space="preserve"> wchodzi wykonanie wszystkich niezbędnych prac dla prawidłowego funkcjonowania oświetlenia ulicznego oraz systemu sterowania i zarządzania oświetleniem ulicznym zgodnie z obowiązującymi przepisami prawa oraz normami. Szczegółowy zakres rzeczowy robót przewidzianych do wykonania w ramach obowiązków </w:t>
      </w:r>
      <w:r w:rsidR="00F44575" w:rsidRPr="00653638">
        <w:rPr>
          <w:rFonts w:cs="Arial"/>
        </w:rPr>
        <w:t>Wykonawcy</w:t>
      </w:r>
      <w:r w:rsidRPr="00653638">
        <w:rPr>
          <w:rFonts w:cs="Arial"/>
        </w:rPr>
        <w:t xml:space="preserve"> jest przedstawiony w dalszej treści Programu Funkcjonalno-</w:t>
      </w:r>
      <w:r w:rsidR="00A34BCD" w:rsidRPr="00653638">
        <w:rPr>
          <w:rFonts w:cs="Arial"/>
        </w:rPr>
        <w:t>Użytk</w:t>
      </w:r>
      <w:r w:rsidRPr="00653638">
        <w:rPr>
          <w:rFonts w:cs="Arial"/>
        </w:rPr>
        <w:t>owego (PFU).</w:t>
      </w:r>
    </w:p>
    <w:p w14:paraId="4ECF77E6" w14:textId="2E78319B" w:rsidR="007371A3" w:rsidRPr="00653638" w:rsidRDefault="007371A3" w:rsidP="007371A3">
      <w:pPr>
        <w:rPr>
          <w:rFonts w:cs="Arial"/>
        </w:rPr>
      </w:pPr>
      <w:r w:rsidRPr="00653638">
        <w:rPr>
          <w:rFonts w:cs="Arial"/>
        </w:rPr>
        <w:t>Dokumenty zawarte w niniejszym Programie Funkcjonalno-</w:t>
      </w:r>
      <w:r w:rsidR="00A34BCD" w:rsidRPr="00653638">
        <w:rPr>
          <w:rFonts w:cs="Arial"/>
        </w:rPr>
        <w:t>Użytk</w:t>
      </w:r>
      <w:r w:rsidRPr="00653638">
        <w:rPr>
          <w:rFonts w:cs="Arial"/>
        </w:rPr>
        <w:t>owym stanowią opis przedmiotu zamówienia zgodnie z Rozporządzeniem Ministra Infrastruktury z dnia 2 września 2004 r. w sprawie szczegółowego zakresu i formy dokumentacji projektowej, specyfikacji technicznych wykonania i odbioru robót budowlanych oraz programu funkcjonalno-</w:t>
      </w:r>
      <w:r w:rsidR="000B21D9">
        <w:rPr>
          <w:rFonts w:cs="Arial"/>
        </w:rPr>
        <w:t>u</w:t>
      </w:r>
      <w:r w:rsidR="00A34BCD" w:rsidRPr="00653638">
        <w:rPr>
          <w:rFonts w:cs="Arial"/>
        </w:rPr>
        <w:t>żytk</w:t>
      </w:r>
      <w:r w:rsidRPr="00653638">
        <w:rPr>
          <w:rFonts w:cs="Arial"/>
        </w:rPr>
        <w:t xml:space="preserve">owego (Dz. U. 2013, poz. 1129, z </w:t>
      </w:r>
      <w:proofErr w:type="spellStart"/>
      <w:r w:rsidRPr="00653638">
        <w:rPr>
          <w:rFonts w:cs="Arial"/>
        </w:rPr>
        <w:t>późn</w:t>
      </w:r>
      <w:proofErr w:type="spellEnd"/>
      <w:r w:rsidRPr="00653638">
        <w:rPr>
          <w:rFonts w:cs="Arial"/>
        </w:rPr>
        <w:t>. zm.).</w:t>
      </w:r>
    </w:p>
    <w:p w14:paraId="0837929E" w14:textId="77777777" w:rsidR="007371A3" w:rsidRPr="00653638" w:rsidRDefault="007371A3" w:rsidP="007371A3">
      <w:pPr>
        <w:rPr>
          <w:rFonts w:cs="Arial"/>
        </w:rPr>
      </w:pPr>
      <w:r w:rsidRPr="00653638">
        <w:rPr>
          <w:rFonts w:cs="Arial"/>
        </w:rPr>
        <w:t>Dokumentacja projektowa, realizacja i wykonanie robót muszą być zgodne z polskim prawem, przepisami wydanymi przez władze lokalne, normami technicznymi, regulacjami dotyczącymi budowy i ochrony środowiska mającymi zastosowanie do niniejszego przedmiotu zamówienia.</w:t>
      </w:r>
    </w:p>
    <w:p w14:paraId="570065A1" w14:textId="6125E22B" w:rsidR="007371A3" w:rsidRPr="00653638" w:rsidRDefault="008D44F1" w:rsidP="007371A3">
      <w:pPr>
        <w:rPr>
          <w:rFonts w:cs="Arial"/>
        </w:rPr>
      </w:pPr>
      <w:r w:rsidRPr="00653638">
        <w:rPr>
          <w:rFonts w:cs="Arial"/>
          <w:color w:val="000000"/>
          <w:szCs w:val="21"/>
          <w:shd w:val="clear" w:color="auto" w:fill="FFFFFF"/>
        </w:rPr>
        <w:t>Wykonawca</w:t>
      </w:r>
      <w:r w:rsidR="007371A3" w:rsidRPr="00653638">
        <w:rPr>
          <w:rFonts w:cs="Arial"/>
        </w:rPr>
        <w:t xml:space="preserve"> zobowiązany jest znać wszystkie prawa, przepisy i wytyczne, które są w jakikolwiek sposób związane</w:t>
      </w:r>
      <w:r w:rsidR="006C3E55" w:rsidRPr="00653638">
        <w:rPr>
          <w:rFonts w:cs="Arial"/>
        </w:rPr>
        <w:t xml:space="preserve"> </w:t>
      </w:r>
      <w:r w:rsidR="007371A3" w:rsidRPr="00653638">
        <w:rPr>
          <w:rFonts w:cs="Arial"/>
        </w:rPr>
        <w:t>z</w:t>
      </w:r>
      <w:r w:rsidR="006C3E55" w:rsidRPr="00653638">
        <w:rPr>
          <w:rFonts w:cs="Arial"/>
        </w:rPr>
        <w:t xml:space="preserve"> </w:t>
      </w:r>
      <w:r w:rsidR="007371A3" w:rsidRPr="00653638">
        <w:rPr>
          <w:rFonts w:cs="Arial"/>
        </w:rPr>
        <w:t xml:space="preserve">zakresem przedmiotu zamówienia opisanym w niniejszym Programie </w:t>
      </w:r>
      <w:r w:rsidR="007371A3" w:rsidRPr="00653638">
        <w:rPr>
          <w:rFonts w:cs="Arial"/>
        </w:rPr>
        <w:lastRenderedPageBreak/>
        <w:t>Funkcjonalno-</w:t>
      </w:r>
      <w:r w:rsidR="00A34BCD" w:rsidRPr="00653638">
        <w:rPr>
          <w:rFonts w:cs="Arial"/>
        </w:rPr>
        <w:t>Użytk</w:t>
      </w:r>
      <w:r w:rsidR="007371A3" w:rsidRPr="00653638">
        <w:rPr>
          <w:rFonts w:cs="Arial"/>
        </w:rPr>
        <w:t>owym (PFU) i będzie w pełni odpowiedzialny za przestrzeganie tych praw, przepisów i wytycznych podczas prowadzenia robót.</w:t>
      </w:r>
    </w:p>
    <w:p w14:paraId="69EEE266" w14:textId="2629229F" w:rsidR="007371A3" w:rsidRPr="00653638" w:rsidRDefault="007371A3" w:rsidP="007371A3">
      <w:pPr>
        <w:rPr>
          <w:rFonts w:cs="Arial"/>
        </w:rPr>
      </w:pPr>
      <w:r w:rsidRPr="00653638">
        <w:rPr>
          <w:rFonts w:cs="Arial"/>
        </w:rPr>
        <w:t>W</w:t>
      </w:r>
      <w:r w:rsidR="006C3E55" w:rsidRPr="00653638">
        <w:rPr>
          <w:rFonts w:cs="Arial"/>
        </w:rPr>
        <w:t xml:space="preserve"> </w:t>
      </w:r>
      <w:r w:rsidRPr="00653638">
        <w:rPr>
          <w:rFonts w:cs="Arial"/>
        </w:rPr>
        <w:t>przypadku rozbie</w:t>
      </w:r>
      <w:r w:rsidR="006C3E55" w:rsidRPr="00653638">
        <w:rPr>
          <w:rFonts w:cs="Arial"/>
        </w:rPr>
        <w:t>ż</w:t>
      </w:r>
      <w:r w:rsidRPr="00653638">
        <w:rPr>
          <w:rFonts w:cs="Arial"/>
        </w:rPr>
        <w:t>ności pomiędzy Programem Funkcjonalno-</w:t>
      </w:r>
      <w:r w:rsidR="00A34BCD" w:rsidRPr="00653638">
        <w:rPr>
          <w:rFonts w:cs="Arial"/>
        </w:rPr>
        <w:t>Użytk</w:t>
      </w:r>
      <w:r w:rsidRPr="00653638">
        <w:rPr>
          <w:rFonts w:cs="Arial"/>
        </w:rPr>
        <w:t>owym (PFU) a normami, wa</w:t>
      </w:r>
      <w:r w:rsidR="006C3E55" w:rsidRPr="00653638">
        <w:rPr>
          <w:rFonts w:cs="Arial"/>
        </w:rPr>
        <w:t>ż</w:t>
      </w:r>
      <w:r w:rsidRPr="00653638">
        <w:rPr>
          <w:rFonts w:cs="Arial"/>
        </w:rPr>
        <w:t>ne są te szczegółowe ustalenia, które zapewni</w:t>
      </w:r>
      <w:r w:rsidR="00F87F05" w:rsidRPr="00653638">
        <w:rPr>
          <w:rFonts w:cs="Arial"/>
        </w:rPr>
        <w:t>aj</w:t>
      </w:r>
      <w:r w:rsidRPr="00653638">
        <w:rPr>
          <w:rFonts w:cs="Arial"/>
        </w:rPr>
        <w:t>ą najbardziej poprawne wykonanie pełnego zakresu dostaw i robót odnośnie bezpieczeństwa, wydajności i płynności prac. W ka</w:t>
      </w:r>
      <w:r w:rsidR="006C3E55" w:rsidRPr="00653638">
        <w:rPr>
          <w:rFonts w:cs="Arial"/>
        </w:rPr>
        <w:t>ż</w:t>
      </w:r>
      <w:r w:rsidRPr="00653638">
        <w:rPr>
          <w:rFonts w:cs="Arial"/>
        </w:rPr>
        <w:t xml:space="preserve">dym przypadku </w:t>
      </w:r>
      <w:r w:rsidR="008D44F1" w:rsidRPr="00653638">
        <w:rPr>
          <w:rFonts w:cs="Arial"/>
          <w:color w:val="000000"/>
          <w:szCs w:val="21"/>
          <w:shd w:val="clear" w:color="auto" w:fill="FFFFFF"/>
        </w:rPr>
        <w:t>Wykonawca</w:t>
      </w:r>
      <w:r w:rsidR="00763675" w:rsidRPr="00653638">
        <w:rPr>
          <w:rFonts w:cs="Arial"/>
        </w:rPr>
        <w:t xml:space="preserve"> </w:t>
      </w:r>
      <w:r w:rsidRPr="00653638">
        <w:rPr>
          <w:rFonts w:cs="Arial"/>
        </w:rPr>
        <w:t>winien na piśmie zgłosić takie rozbie</w:t>
      </w:r>
      <w:r w:rsidR="006C3E55" w:rsidRPr="00653638">
        <w:rPr>
          <w:rFonts w:cs="Arial"/>
        </w:rPr>
        <w:t>ż</w:t>
      </w:r>
      <w:r w:rsidRPr="00653638">
        <w:rPr>
          <w:rFonts w:cs="Arial"/>
        </w:rPr>
        <w:t xml:space="preserve">ności </w:t>
      </w:r>
      <w:r w:rsidR="007432E4" w:rsidRPr="00653638">
        <w:rPr>
          <w:rFonts w:cs="Arial"/>
        </w:rPr>
        <w:t>Zamawiającemu</w:t>
      </w:r>
      <w:r w:rsidRPr="00653638">
        <w:rPr>
          <w:rFonts w:cs="Arial"/>
        </w:rPr>
        <w:t xml:space="preserve"> i ściśle przestrzegać jego zaleceń.</w:t>
      </w:r>
    </w:p>
    <w:p w14:paraId="0C7063C9" w14:textId="6AF92234" w:rsidR="007371A3" w:rsidRPr="00653638" w:rsidRDefault="007371A3" w:rsidP="007371A3">
      <w:pPr>
        <w:rPr>
          <w:rFonts w:cs="Arial"/>
        </w:rPr>
      </w:pPr>
      <w:r w:rsidRPr="00653638">
        <w:rPr>
          <w:rFonts w:cs="Arial"/>
        </w:rPr>
        <w:t xml:space="preserve"> </w:t>
      </w:r>
    </w:p>
    <w:p w14:paraId="2A91AE2A" w14:textId="2D3120C0" w:rsidR="0049109E" w:rsidRPr="00653638" w:rsidRDefault="003530C4" w:rsidP="00557E35">
      <w:pPr>
        <w:pStyle w:val="Akapitzlist"/>
        <w:numPr>
          <w:ilvl w:val="0"/>
          <w:numId w:val="41"/>
        </w:numPr>
        <w:rPr>
          <w:rStyle w:val="Nagwek3Znak"/>
          <w:vanish/>
        </w:rPr>
      </w:pPr>
      <w:r w:rsidRPr="00653638">
        <w:rPr>
          <w:rStyle w:val="Nagwek3Znak"/>
          <w:vanish/>
        </w:rPr>
        <w:t>Wymagania Podmiotu</w:t>
      </w:r>
      <w:r w:rsidRPr="00653638">
        <w:t xml:space="preserve"> </w:t>
      </w:r>
      <w:r w:rsidRPr="00653638">
        <w:rPr>
          <w:rStyle w:val="Nagwek3Znak"/>
          <w:vanish/>
        </w:rPr>
        <w:t>Publicznego w stosunku do przedmiotu zamówienia</w:t>
      </w:r>
    </w:p>
    <w:p w14:paraId="2E2E42A8" w14:textId="5954C652" w:rsidR="004256EC" w:rsidRPr="00653638" w:rsidRDefault="004256EC" w:rsidP="00557E35">
      <w:pPr>
        <w:pStyle w:val="Akapitzlist"/>
        <w:numPr>
          <w:ilvl w:val="1"/>
          <w:numId w:val="41"/>
        </w:numPr>
        <w:rPr>
          <w:rFonts w:cs="Arial"/>
          <w:b/>
          <w:bCs/>
        </w:rPr>
      </w:pPr>
      <w:bookmarkStart w:id="17" w:name="_Toc83499715"/>
      <w:r w:rsidRPr="00653638">
        <w:rPr>
          <w:rStyle w:val="Nagwek3Znak"/>
        </w:rPr>
        <w:t>Wymagania dla dokumentacji projektowej</w:t>
      </w:r>
      <w:bookmarkEnd w:id="17"/>
    </w:p>
    <w:p w14:paraId="67AAC93D" w14:textId="27762305" w:rsidR="007371A3" w:rsidRPr="00653638" w:rsidRDefault="007371A3" w:rsidP="007371A3">
      <w:pPr>
        <w:rPr>
          <w:rFonts w:cs="Arial"/>
        </w:rPr>
      </w:pPr>
      <w:r w:rsidRPr="00653638">
        <w:rPr>
          <w:rFonts w:cs="Arial"/>
        </w:rPr>
        <w:t>Dokumentację projektową oświetlenia ulicznego nale</w:t>
      </w:r>
      <w:r w:rsidR="006C3E55" w:rsidRPr="00653638">
        <w:rPr>
          <w:rFonts w:cs="Arial"/>
        </w:rPr>
        <w:t>ż</w:t>
      </w:r>
      <w:r w:rsidRPr="00653638">
        <w:rPr>
          <w:rFonts w:cs="Arial"/>
        </w:rPr>
        <w:t>y wykonać w oparciu o</w:t>
      </w:r>
      <w:r w:rsidR="008D3EA6" w:rsidRPr="00653638">
        <w:rPr>
          <w:rFonts w:cs="Arial"/>
        </w:rPr>
        <w:t>:</w:t>
      </w:r>
    </w:p>
    <w:p w14:paraId="1DF70553" w14:textId="77777777" w:rsidR="009A09DE" w:rsidRPr="00653638" w:rsidRDefault="009A09DE" w:rsidP="00557E35">
      <w:pPr>
        <w:pStyle w:val="Akapitzlist"/>
        <w:numPr>
          <w:ilvl w:val="0"/>
          <w:numId w:val="42"/>
        </w:numPr>
        <w:rPr>
          <w:rFonts w:cs="Arial"/>
        </w:rPr>
      </w:pPr>
      <w:r w:rsidRPr="00653638">
        <w:rPr>
          <w:rFonts w:cs="Arial"/>
        </w:rPr>
        <w:t xml:space="preserve">PN-EN 13201-1:2016, Tytuł: Oświetlenie dróg - Część 1: Wybór klas </w:t>
      </w:r>
      <w:r w:rsidRPr="00653638">
        <w:rPr>
          <w:szCs w:val="21"/>
        </w:rPr>
        <w:t>oświetleniowych</w:t>
      </w:r>
      <w:r w:rsidRPr="00653638">
        <w:rPr>
          <w:rFonts w:cs="Arial"/>
        </w:rPr>
        <w:t>,</w:t>
      </w:r>
    </w:p>
    <w:p w14:paraId="289404AA" w14:textId="583F9210" w:rsidR="009A09DE" w:rsidRPr="00653638" w:rsidRDefault="009A09DE" w:rsidP="00557E35">
      <w:pPr>
        <w:pStyle w:val="Akapitzlist"/>
        <w:numPr>
          <w:ilvl w:val="0"/>
          <w:numId w:val="42"/>
        </w:numPr>
        <w:rPr>
          <w:rFonts w:cs="Arial"/>
        </w:rPr>
      </w:pPr>
      <w:r w:rsidRPr="00653638">
        <w:rPr>
          <w:rFonts w:cs="Arial"/>
        </w:rPr>
        <w:t xml:space="preserve">PN-EN 13201-2:2016, Tytuł: Oświetlenie dróg - Część 2: </w:t>
      </w:r>
      <w:r w:rsidR="00B21788" w:rsidRPr="00653638">
        <w:rPr>
          <w:szCs w:val="21"/>
        </w:rPr>
        <w:t>Wymagania oświetleniowe</w:t>
      </w:r>
      <w:r w:rsidRPr="00653638">
        <w:rPr>
          <w:rFonts w:cs="Arial"/>
        </w:rPr>
        <w:t>,</w:t>
      </w:r>
    </w:p>
    <w:p w14:paraId="5183BA7C" w14:textId="7DC7F880" w:rsidR="009A09DE" w:rsidRPr="00653638" w:rsidRDefault="009A09DE" w:rsidP="00557E35">
      <w:pPr>
        <w:pStyle w:val="Akapitzlist"/>
        <w:numPr>
          <w:ilvl w:val="0"/>
          <w:numId w:val="42"/>
        </w:numPr>
        <w:rPr>
          <w:rFonts w:cs="Arial"/>
        </w:rPr>
      </w:pPr>
      <w:r w:rsidRPr="00653638">
        <w:rPr>
          <w:rFonts w:cs="Arial"/>
        </w:rPr>
        <w:t xml:space="preserve">PN-EN 13201-3:2016, Tytuł: Oświetlenie dróg - Część 3: </w:t>
      </w:r>
      <w:r w:rsidRPr="00653638">
        <w:rPr>
          <w:szCs w:val="21"/>
        </w:rPr>
        <w:t xml:space="preserve">Obliczanie </w:t>
      </w:r>
      <w:r w:rsidR="00B21788" w:rsidRPr="00653638">
        <w:rPr>
          <w:szCs w:val="21"/>
        </w:rPr>
        <w:t>parametrów oświetleniowych</w:t>
      </w:r>
    </w:p>
    <w:p w14:paraId="459600E3" w14:textId="346E0AB1" w:rsidR="009A09DE" w:rsidRPr="00653638" w:rsidRDefault="009A09DE" w:rsidP="00557E35">
      <w:pPr>
        <w:pStyle w:val="Akapitzlist"/>
        <w:numPr>
          <w:ilvl w:val="0"/>
          <w:numId w:val="42"/>
        </w:numPr>
        <w:rPr>
          <w:rFonts w:cs="Arial"/>
        </w:rPr>
      </w:pPr>
      <w:r w:rsidRPr="00653638">
        <w:rPr>
          <w:rFonts w:cs="Arial"/>
        </w:rPr>
        <w:t>PN-EN 13201-4:20</w:t>
      </w:r>
      <w:r w:rsidR="00B21788" w:rsidRPr="00653638">
        <w:rPr>
          <w:rFonts w:cs="Arial"/>
        </w:rPr>
        <w:t>16</w:t>
      </w:r>
      <w:r w:rsidRPr="00653638">
        <w:rPr>
          <w:rFonts w:cs="Arial"/>
        </w:rPr>
        <w:t>, Tytuł: Oświetlenie dróg - Część 4:</w:t>
      </w:r>
      <w:r w:rsidR="001546A6" w:rsidRPr="00653638">
        <w:rPr>
          <w:rFonts w:cs="Arial"/>
        </w:rPr>
        <w:t xml:space="preserve"> </w:t>
      </w:r>
      <w:r w:rsidR="00B21788" w:rsidRPr="00653638">
        <w:rPr>
          <w:rFonts w:cs="Arial"/>
          <w:szCs w:val="21"/>
          <w:shd w:val="clear" w:color="auto" w:fill="FFFFFF"/>
        </w:rPr>
        <w:t>Metody pomiarów parametrów oświetlenia.</w:t>
      </w:r>
    </w:p>
    <w:p w14:paraId="5B438DBB" w14:textId="77AAD0BA" w:rsidR="00B72869" w:rsidRPr="00653638" w:rsidRDefault="00B72869" w:rsidP="00557E35">
      <w:pPr>
        <w:pStyle w:val="Akapitzlist"/>
        <w:numPr>
          <w:ilvl w:val="0"/>
          <w:numId w:val="42"/>
        </w:numPr>
        <w:rPr>
          <w:rFonts w:cs="Arial"/>
        </w:rPr>
      </w:pPr>
      <w:r w:rsidRPr="00653638">
        <w:rPr>
          <w:rFonts w:cs="Arial"/>
        </w:rPr>
        <w:t>PN–EN 13201–5:2016–03, Tytuł: Oświetlenie dróg – Część 5: Wskaźniki efektywności energetycznej.</w:t>
      </w:r>
    </w:p>
    <w:p w14:paraId="26ACD623" w14:textId="77777777" w:rsidR="007371A3" w:rsidRPr="00653638" w:rsidRDefault="007371A3" w:rsidP="00B21788">
      <w:pPr>
        <w:rPr>
          <w:rFonts w:cs="Arial"/>
        </w:rPr>
      </w:pPr>
      <w:r w:rsidRPr="00653638">
        <w:rPr>
          <w:rFonts w:cs="Arial"/>
        </w:rPr>
        <w:t>lub rozwiązania równowa</w:t>
      </w:r>
      <w:r w:rsidR="006C3E55" w:rsidRPr="00653638">
        <w:rPr>
          <w:rFonts w:cs="Arial"/>
        </w:rPr>
        <w:t>ż</w:t>
      </w:r>
      <w:r w:rsidRPr="00653638">
        <w:rPr>
          <w:rFonts w:cs="Arial"/>
        </w:rPr>
        <w:t>nego, za które uwa</w:t>
      </w:r>
      <w:r w:rsidR="006C3E55" w:rsidRPr="00653638">
        <w:rPr>
          <w:rFonts w:cs="Arial"/>
        </w:rPr>
        <w:t>ż</w:t>
      </w:r>
      <w:r w:rsidRPr="00653638">
        <w:rPr>
          <w:rFonts w:cs="Arial"/>
        </w:rPr>
        <w:t>ać się będzie spełniające wszystkie wymagania przywołanych norm w przedmiotowym zakresie.</w:t>
      </w:r>
    </w:p>
    <w:p w14:paraId="41E59809" w14:textId="4A998C0B" w:rsidR="007371A3" w:rsidRPr="00653638" w:rsidRDefault="007371A3" w:rsidP="007371A3">
      <w:pPr>
        <w:rPr>
          <w:rFonts w:cs="Arial"/>
        </w:rPr>
      </w:pPr>
      <w:r w:rsidRPr="00653638">
        <w:rPr>
          <w:rFonts w:cs="Arial"/>
        </w:rPr>
        <w:t>W</w:t>
      </w:r>
      <w:r w:rsidR="006C3E55" w:rsidRPr="00653638">
        <w:rPr>
          <w:rFonts w:cs="Arial"/>
        </w:rPr>
        <w:t xml:space="preserve"> </w:t>
      </w:r>
      <w:r w:rsidRPr="00653638">
        <w:rPr>
          <w:rFonts w:cs="Arial"/>
        </w:rPr>
        <w:t>oparciu o powy</w:t>
      </w:r>
      <w:r w:rsidR="006C3E55" w:rsidRPr="00653638">
        <w:rPr>
          <w:rFonts w:cs="Arial"/>
        </w:rPr>
        <w:t>ż</w:t>
      </w:r>
      <w:r w:rsidRPr="00653638">
        <w:rPr>
          <w:rFonts w:cs="Arial"/>
        </w:rPr>
        <w:t>sze normy lub rozwiązania równowa</w:t>
      </w:r>
      <w:r w:rsidR="006C3E55" w:rsidRPr="00653638">
        <w:rPr>
          <w:rFonts w:cs="Arial"/>
        </w:rPr>
        <w:t>ż</w:t>
      </w:r>
      <w:r w:rsidRPr="00653638">
        <w:rPr>
          <w:rFonts w:cs="Arial"/>
        </w:rPr>
        <w:t>ne nale</w:t>
      </w:r>
      <w:r w:rsidR="006C3E55" w:rsidRPr="00653638">
        <w:rPr>
          <w:rFonts w:cs="Arial"/>
        </w:rPr>
        <w:t>ż</w:t>
      </w:r>
      <w:r w:rsidRPr="00653638">
        <w:rPr>
          <w:rFonts w:cs="Arial"/>
        </w:rPr>
        <w:t>y wykonać obliczenia oświetleniowe, uzasadniające przyjęte rozwiązania projektowe dla zapewnienia parametrów oświetleniowych przynale</w:t>
      </w:r>
      <w:r w:rsidR="006C3E55" w:rsidRPr="00653638">
        <w:rPr>
          <w:rFonts w:cs="Arial"/>
        </w:rPr>
        <w:t>ż</w:t>
      </w:r>
      <w:r w:rsidRPr="00653638">
        <w:rPr>
          <w:rFonts w:cs="Arial"/>
        </w:rPr>
        <w:t>nych dla dobranych klas oświetleniowych w wyniku wieloetapowego procesu w odniesieniu przede wszystkim do parametrów projektowanej drogi. Oświetlenie uliczne ma zapewnić prowadzenie wzrokowe.</w:t>
      </w:r>
    </w:p>
    <w:p w14:paraId="2F2B7B29" w14:textId="2144BF6E" w:rsidR="007371A3" w:rsidRPr="00653638" w:rsidRDefault="007371A3" w:rsidP="007371A3">
      <w:pPr>
        <w:rPr>
          <w:rFonts w:cs="Arial"/>
        </w:rPr>
      </w:pPr>
      <w:r w:rsidRPr="00653638">
        <w:rPr>
          <w:rFonts w:cs="Arial"/>
        </w:rPr>
        <w:t xml:space="preserve">Dokumentacja projektowa zostanie zrealizowana z uwzględnieniem najkorzystniejszego rozwiązania zapewniającego uzyskanie zakładanego przez </w:t>
      </w:r>
      <w:r w:rsidR="001C3FE4" w:rsidRPr="00653638">
        <w:rPr>
          <w:rFonts w:cs="Arial"/>
        </w:rPr>
        <w:t>Zamawiając</w:t>
      </w:r>
      <w:r w:rsidR="00191EA8" w:rsidRPr="00653638">
        <w:rPr>
          <w:rFonts w:cs="Arial"/>
        </w:rPr>
        <w:t>ego</w:t>
      </w:r>
      <w:r w:rsidRPr="00653638">
        <w:rPr>
          <w:rFonts w:cs="Arial"/>
        </w:rPr>
        <w:t xml:space="preserve"> efektu technicznego, ekonomicznego i ekologicznego. Zało</w:t>
      </w:r>
      <w:r w:rsidR="006C3E55" w:rsidRPr="00653638">
        <w:rPr>
          <w:rFonts w:cs="Arial"/>
        </w:rPr>
        <w:t>ż</w:t>
      </w:r>
      <w:r w:rsidRPr="00653638">
        <w:rPr>
          <w:rFonts w:cs="Arial"/>
        </w:rPr>
        <w:t>enia projektowe muszą gwarantować spójność rozwiązań technicznych i technologicznych, zapewniającą kompatybilność i poprawne funkcjonowanie zarówno na poziomie poszczególnych części jak i całych systemów.</w:t>
      </w:r>
    </w:p>
    <w:p w14:paraId="26044D07" w14:textId="77777777" w:rsidR="007371A3" w:rsidRPr="00653638" w:rsidRDefault="007371A3" w:rsidP="007371A3">
      <w:pPr>
        <w:rPr>
          <w:rFonts w:cs="Arial"/>
        </w:rPr>
      </w:pPr>
      <w:r w:rsidRPr="00653638">
        <w:rPr>
          <w:rFonts w:cs="Arial"/>
        </w:rPr>
        <w:t>Dokumentacja projektowa powinna zawierać następujące elementy:</w:t>
      </w:r>
    </w:p>
    <w:p w14:paraId="0E0BDB30" w14:textId="77777777" w:rsidR="007371A3" w:rsidRPr="00653638" w:rsidRDefault="007371A3" w:rsidP="00557E35">
      <w:pPr>
        <w:pStyle w:val="Akapitzlist"/>
        <w:numPr>
          <w:ilvl w:val="0"/>
          <w:numId w:val="17"/>
        </w:numPr>
        <w:rPr>
          <w:rFonts w:cs="Arial"/>
        </w:rPr>
      </w:pPr>
      <w:r w:rsidRPr="00653638">
        <w:rPr>
          <w:rFonts w:cs="Arial"/>
        </w:rPr>
        <w:t>opis techniczny zawierający:</w:t>
      </w:r>
    </w:p>
    <w:p w14:paraId="77E48B83" w14:textId="77777777" w:rsidR="006C3E55" w:rsidRPr="00653638" w:rsidRDefault="007371A3" w:rsidP="00557E35">
      <w:pPr>
        <w:pStyle w:val="Akapitzlist"/>
        <w:numPr>
          <w:ilvl w:val="0"/>
          <w:numId w:val="18"/>
        </w:numPr>
        <w:rPr>
          <w:rFonts w:cs="Arial"/>
        </w:rPr>
      </w:pPr>
      <w:r w:rsidRPr="00653638">
        <w:rPr>
          <w:rFonts w:cs="Arial"/>
        </w:rPr>
        <w:t>charakterystykę funkcjonalną i energetyczną obiektu,</w:t>
      </w:r>
    </w:p>
    <w:p w14:paraId="15C920F2" w14:textId="77777777" w:rsidR="006C3E55" w:rsidRPr="00653638" w:rsidRDefault="007371A3" w:rsidP="00557E35">
      <w:pPr>
        <w:pStyle w:val="Akapitzlist"/>
        <w:numPr>
          <w:ilvl w:val="0"/>
          <w:numId w:val="18"/>
        </w:numPr>
        <w:rPr>
          <w:rFonts w:cs="Arial"/>
        </w:rPr>
      </w:pPr>
      <w:r w:rsidRPr="00653638">
        <w:rPr>
          <w:rFonts w:cs="Arial"/>
        </w:rPr>
        <w:t>bilans mocy elektrycznej,</w:t>
      </w:r>
    </w:p>
    <w:p w14:paraId="60019D3C" w14:textId="77777777" w:rsidR="006C3E55" w:rsidRPr="00653638" w:rsidRDefault="007371A3" w:rsidP="00557E35">
      <w:pPr>
        <w:pStyle w:val="Akapitzlist"/>
        <w:numPr>
          <w:ilvl w:val="0"/>
          <w:numId w:val="18"/>
        </w:numPr>
        <w:rPr>
          <w:rFonts w:cs="Arial"/>
        </w:rPr>
      </w:pPr>
      <w:r w:rsidRPr="00653638">
        <w:rPr>
          <w:rFonts w:cs="Arial"/>
        </w:rPr>
        <w:lastRenderedPageBreak/>
        <w:t>charakterystykę odbiorników energii elektrycznej,</w:t>
      </w:r>
    </w:p>
    <w:p w14:paraId="38F9DEEA" w14:textId="77777777" w:rsidR="006C3E55" w:rsidRPr="00653638" w:rsidRDefault="007371A3" w:rsidP="00557E35">
      <w:pPr>
        <w:pStyle w:val="Akapitzlist"/>
        <w:numPr>
          <w:ilvl w:val="0"/>
          <w:numId w:val="18"/>
        </w:numPr>
        <w:rPr>
          <w:rFonts w:cs="Arial"/>
        </w:rPr>
      </w:pPr>
      <w:r w:rsidRPr="00653638">
        <w:rPr>
          <w:rFonts w:cs="Arial"/>
        </w:rPr>
        <w:t>układ zasilania obiektu (podanie układu zasilania obiektu ze stacji transformatorowej z uwzględnieniem wymogów dotyczących zasilania oraz opis urządzeń prefabrykowanych),</w:t>
      </w:r>
    </w:p>
    <w:p w14:paraId="64E981DC" w14:textId="3645C331" w:rsidR="006C3E55" w:rsidRPr="00653638" w:rsidRDefault="007371A3" w:rsidP="00557E35">
      <w:pPr>
        <w:pStyle w:val="Akapitzlist"/>
        <w:numPr>
          <w:ilvl w:val="0"/>
          <w:numId w:val="18"/>
        </w:numPr>
        <w:rPr>
          <w:rFonts w:cs="Arial"/>
        </w:rPr>
      </w:pPr>
      <w:r w:rsidRPr="00653638">
        <w:rPr>
          <w:rFonts w:cs="Arial"/>
        </w:rPr>
        <w:t>specyfikację typów opraw zastosowanych do oświetlenia ulicy, źródeł światła oraz sposób sterowania i zarządzania oświetleniem,</w:t>
      </w:r>
    </w:p>
    <w:p w14:paraId="6D27C05E" w14:textId="688887C1" w:rsidR="006C3E55" w:rsidRPr="00653638" w:rsidRDefault="007371A3" w:rsidP="00557E35">
      <w:pPr>
        <w:pStyle w:val="Akapitzlist"/>
        <w:numPr>
          <w:ilvl w:val="0"/>
          <w:numId w:val="18"/>
        </w:numPr>
        <w:rPr>
          <w:rFonts w:cs="Arial"/>
        </w:rPr>
      </w:pPr>
      <w:r w:rsidRPr="00653638">
        <w:rPr>
          <w:rFonts w:cs="Arial"/>
        </w:rPr>
        <w:t>opis systemu ochrony przed pora</w:t>
      </w:r>
      <w:r w:rsidR="003A4F33" w:rsidRPr="00653638">
        <w:rPr>
          <w:rFonts w:cs="Arial"/>
        </w:rPr>
        <w:t>ż</w:t>
      </w:r>
      <w:r w:rsidRPr="00653638">
        <w:rPr>
          <w:rFonts w:cs="Arial"/>
        </w:rPr>
        <w:t>eniem prądem elektrycznym</w:t>
      </w:r>
      <w:r w:rsidR="008D3EA6" w:rsidRPr="00653638">
        <w:rPr>
          <w:rFonts w:cs="Arial"/>
        </w:rPr>
        <w:t>,</w:t>
      </w:r>
    </w:p>
    <w:p w14:paraId="290BC21F" w14:textId="77777777" w:rsidR="007371A3" w:rsidRPr="00653638" w:rsidRDefault="007371A3" w:rsidP="00557E35">
      <w:pPr>
        <w:pStyle w:val="Akapitzlist"/>
        <w:numPr>
          <w:ilvl w:val="0"/>
          <w:numId w:val="18"/>
        </w:numPr>
        <w:rPr>
          <w:rFonts w:cs="Arial"/>
        </w:rPr>
      </w:pPr>
      <w:r w:rsidRPr="00653638">
        <w:rPr>
          <w:rFonts w:cs="Arial"/>
        </w:rPr>
        <w:t>sposób wykonania instalacji oraz zalecenia i kryteria dotyczące konieczności wykonania pomiarów skuteczności ochrony przeciwpora</w:t>
      </w:r>
      <w:r w:rsidR="003A4F33" w:rsidRPr="00653638">
        <w:rPr>
          <w:rFonts w:cs="Arial"/>
        </w:rPr>
        <w:t>ż</w:t>
      </w:r>
      <w:r w:rsidRPr="00653638">
        <w:rPr>
          <w:rFonts w:cs="Arial"/>
        </w:rPr>
        <w:t>eniowej po wykonaniu instalacji,</w:t>
      </w:r>
    </w:p>
    <w:p w14:paraId="4322EF5C" w14:textId="77777777" w:rsidR="003A4F33" w:rsidRPr="00653638" w:rsidRDefault="003A4F33" w:rsidP="003A4F33">
      <w:pPr>
        <w:pStyle w:val="Akapitzlist"/>
        <w:ind w:left="720"/>
        <w:rPr>
          <w:rFonts w:cs="Arial"/>
        </w:rPr>
      </w:pPr>
    </w:p>
    <w:p w14:paraId="2E457CEE" w14:textId="3F68C820" w:rsidR="007371A3" w:rsidRPr="00653638" w:rsidRDefault="007371A3" w:rsidP="00557E35">
      <w:pPr>
        <w:pStyle w:val="Akapitzlist"/>
        <w:numPr>
          <w:ilvl w:val="0"/>
          <w:numId w:val="17"/>
        </w:numPr>
        <w:rPr>
          <w:rFonts w:cs="Arial"/>
        </w:rPr>
      </w:pPr>
      <w:r w:rsidRPr="00653638">
        <w:rPr>
          <w:rFonts w:cs="Arial"/>
        </w:rPr>
        <w:t>część rysunkową zawierającą</w:t>
      </w:r>
      <w:r w:rsidR="008D3EA6" w:rsidRPr="00653638">
        <w:rPr>
          <w:rFonts w:cs="Arial"/>
        </w:rPr>
        <w:t>:</w:t>
      </w:r>
    </w:p>
    <w:p w14:paraId="3AD68E81" w14:textId="77777777" w:rsidR="003A4F33" w:rsidRPr="00653638" w:rsidRDefault="003A4F33" w:rsidP="00557E35">
      <w:pPr>
        <w:pStyle w:val="Akapitzlist"/>
        <w:numPr>
          <w:ilvl w:val="0"/>
          <w:numId w:val="19"/>
        </w:numPr>
        <w:jc w:val="left"/>
        <w:rPr>
          <w:rFonts w:cs="Arial"/>
        </w:rPr>
      </w:pPr>
      <w:r w:rsidRPr="00653638">
        <w:rPr>
          <w:rFonts w:cs="Arial"/>
        </w:rPr>
        <w:t>plan sytuacyjny,</w:t>
      </w:r>
    </w:p>
    <w:p w14:paraId="5425AEBF" w14:textId="77777777" w:rsidR="003A4F33" w:rsidRPr="00653638" w:rsidRDefault="003A4F33" w:rsidP="00557E35">
      <w:pPr>
        <w:pStyle w:val="Akapitzlist"/>
        <w:numPr>
          <w:ilvl w:val="0"/>
          <w:numId w:val="19"/>
        </w:numPr>
        <w:jc w:val="left"/>
        <w:rPr>
          <w:rFonts w:cs="Arial"/>
        </w:rPr>
      </w:pPr>
      <w:r w:rsidRPr="00653638">
        <w:rPr>
          <w:rFonts w:cs="Arial"/>
        </w:rPr>
        <w:t>schematy ideowe zasilania instalacji, punktów rozdziału energii i sterowania instalacją,</w:t>
      </w:r>
    </w:p>
    <w:p w14:paraId="44ADC4F4" w14:textId="77777777" w:rsidR="003A4F33" w:rsidRPr="00653638" w:rsidRDefault="003A4F33" w:rsidP="003A4F33">
      <w:pPr>
        <w:pStyle w:val="Akapitzlist"/>
        <w:ind w:left="1440"/>
        <w:jc w:val="left"/>
        <w:rPr>
          <w:rFonts w:cs="Arial"/>
        </w:rPr>
      </w:pPr>
    </w:p>
    <w:p w14:paraId="5533DE06" w14:textId="77777777" w:rsidR="00F87F05" w:rsidRPr="00653638" w:rsidRDefault="007371A3" w:rsidP="00557E35">
      <w:pPr>
        <w:pStyle w:val="Akapitzlist"/>
        <w:numPr>
          <w:ilvl w:val="0"/>
          <w:numId w:val="17"/>
        </w:numPr>
        <w:rPr>
          <w:rFonts w:cs="Arial"/>
        </w:rPr>
      </w:pPr>
      <w:r w:rsidRPr="00653638">
        <w:rPr>
          <w:rFonts w:cs="Arial"/>
        </w:rPr>
        <w:t>część obliczeniową zawierającą</w:t>
      </w:r>
      <w:r w:rsidR="008D3EA6" w:rsidRPr="00653638">
        <w:rPr>
          <w:rFonts w:cs="Arial"/>
        </w:rPr>
        <w:t>:</w:t>
      </w:r>
      <w:r w:rsidRPr="00653638">
        <w:rPr>
          <w:rFonts w:cs="Arial"/>
        </w:rPr>
        <w:t xml:space="preserve"> </w:t>
      </w:r>
    </w:p>
    <w:p w14:paraId="5969B03D" w14:textId="2C5F0AF3" w:rsidR="007371A3" w:rsidRPr="00653638" w:rsidRDefault="007371A3" w:rsidP="00F87F05">
      <w:pPr>
        <w:pStyle w:val="Akapitzlist"/>
        <w:ind w:left="720"/>
        <w:rPr>
          <w:rFonts w:cs="Arial"/>
        </w:rPr>
      </w:pPr>
      <w:r w:rsidRPr="00653638">
        <w:rPr>
          <w:rFonts w:cs="Arial"/>
        </w:rPr>
        <w:t>- bilans mocy,</w:t>
      </w:r>
    </w:p>
    <w:p w14:paraId="5D688940" w14:textId="77777777" w:rsidR="00544741" w:rsidRDefault="00F87F05" w:rsidP="00544741">
      <w:pPr>
        <w:pStyle w:val="Akapitzlist"/>
        <w:ind w:left="720"/>
        <w:rPr>
          <w:rFonts w:cs="Arial"/>
        </w:rPr>
      </w:pPr>
      <w:r w:rsidRPr="00653638">
        <w:rPr>
          <w:rFonts w:cs="Arial"/>
        </w:rPr>
        <w:t>-</w:t>
      </w:r>
      <w:r w:rsidR="00544741">
        <w:rPr>
          <w:rFonts w:cs="Arial"/>
        </w:rPr>
        <w:t xml:space="preserve"> </w:t>
      </w:r>
      <w:r w:rsidR="007371A3" w:rsidRPr="00653638">
        <w:rPr>
          <w:rFonts w:cs="Arial"/>
        </w:rPr>
        <w:t xml:space="preserve">wyniki doboru typu oraz przekrojów </w:t>
      </w:r>
      <w:r w:rsidR="003A4F33" w:rsidRPr="00653638">
        <w:rPr>
          <w:rFonts w:cs="Arial"/>
        </w:rPr>
        <w:t>ż</w:t>
      </w:r>
      <w:r w:rsidR="007371A3" w:rsidRPr="00653638">
        <w:rPr>
          <w:rFonts w:cs="Arial"/>
        </w:rPr>
        <w:t>ył przewodów i kabli zasilających oprawy oświetleniowe i złącze pomiarowe,</w:t>
      </w:r>
    </w:p>
    <w:p w14:paraId="469AE7B5" w14:textId="0E66381E" w:rsidR="007371A3" w:rsidRPr="00653638" w:rsidRDefault="007371A3" w:rsidP="00544741">
      <w:pPr>
        <w:pStyle w:val="Akapitzlist"/>
        <w:ind w:left="720"/>
        <w:rPr>
          <w:rFonts w:cs="Arial"/>
        </w:rPr>
      </w:pPr>
      <w:r w:rsidRPr="00653638">
        <w:rPr>
          <w:rFonts w:cs="Arial"/>
        </w:rPr>
        <w:t>- dobrane typy zabezpieczeń,</w:t>
      </w:r>
    </w:p>
    <w:p w14:paraId="3FB7D289" w14:textId="3A80544A" w:rsidR="007371A3" w:rsidRPr="00653638" w:rsidRDefault="00F87F05" w:rsidP="00F87F05">
      <w:pPr>
        <w:pStyle w:val="Akapitzlist"/>
        <w:ind w:left="720"/>
        <w:rPr>
          <w:rFonts w:cs="Arial"/>
        </w:rPr>
      </w:pPr>
      <w:r w:rsidRPr="00653638">
        <w:rPr>
          <w:rFonts w:cs="Arial"/>
        </w:rPr>
        <w:t xml:space="preserve">- </w:t>
      </w:r>
      <w:r w:rsidR="007371A3" w:rsidRPr="00653638">
        <w:rPr>
          <w:rFonts w:cs="Arial"/>
        </w:rPr>
        <w:t xml:space="preserve">obliczenia </w:t>
      </w:r>
      <w:r w:rsidR="003A4F33" w:rsidRPr="00653638">
        <w:rPr>
          <w:rFonts w:cs="Arial"/>
        </w:rPr>
        <w:t>służące</w:t>
      </w:r>
      <w:r w:rsidR="007371A3" w:rsidRPr="00653638">
        <w:rPr>
          <w:rFonts w:cs="Arial"/>
        </w:rPr>
        <w:t xml:space="preserve"> do oceny skuteczności zastosowanych środków ochrony,</w:t>
      </w:r>
    </w:p>
    <w:p w14:paraId="56199091" w14:textId="2B6B5327" w:rsidR="007371A3" w:rsidRPr="00653638" w:rsidRDefault="007371A3" w:rsidP="00557E35">
      <w:pPr>
        <w:pStyle w:val="Akapitzlist"/>
        <w:numPr>
          <w:ilvl w:val="0"/>
          <w:numId w:val="17"/>
        </w:numPr>
        <w:rPr>
          <w:rFonts w:cs="Arial"/>
        </w:rPr>
      </w:pPr>
      <w:r w:rsidRPr="00653638">
        <w:rPr>
          <w:rFonts w:cs="Arial"/>
        </w:rPr>
        <w:t>zestawienie materiałów, w którym nale</w:t>
      </w:r>
      <w:r w:rsidR="003A4F33" w:rsidRPr="00653638">
        <w:rPr>
          <w:rFonts w:cs="Arial"/>
        </w:rPr>
        <w:t>ż</w:t>
      </w:r>
      <w:r w:rsidRPr="00653638">
        <w:rPr>
          <w:rFonts w:cs="Arial"/>
        </w:rPr>
        <w:t>y podać w formie tabelarycznej wszystkie zastosowane przewody, kable</w:t>
      </w:r>
      <w:r w:rsidR="003A4F33" w:rsidRPr="00653638">
        <w:rPr>
          <w:rFonts w:cs="Arial"/>
        </w:rPr>
        <w:t xml:space="preserve"> </w:t>
      </w:r>
      <w:r w:rsidRPr="00653638">
        <w:rPr>
          <w:rFonts w:cs="Arial"/>
        </w:rPr>
        <w:t>i urządzenia w zakresie ilościowym oraz w zakresie dotyczącym</w:t>
      </w:r>
      <w:r w:rsidR="001546A6" w:rsidRPr="00653638">
        <w:rPr>
          <w:rFonts w:cs="Arial"/>
        </w:rPr>
        <w:t xml:space="preserve"> </w:t>
      </w:r>
      <w:r w:rsidRPr="00653638">
        <w:rPr>
          <w:rFonts w:cs="Arial"/>
        </w:rPr>
        <w:t>parametrów technicznych.</w:t>
      </w:r>
    </w:p>
    <w:p w14:paraId="040456DE" w14:textId="3B891031" w:rsidR="007371A3" w:rsidRPr="00653638" w:rsidRDefault="008D44F1" w:rsidP="007371A3">
      <w:pPr>
        <w:rPr>
          <w:rFonts w:cs="Arial"/>
        </w:rPr>
      </w:pPr>
      <w:r w:rsidRPr="00653638">
        <w:rPr>
          <w:rFonts w:cs="Arial"/>
          <w:color w:val="000000"/>
          <w:szCs w:val="21"/>
          <w:shd w:val="clear" w:color="auto" w:fill="FFFFFF"/>
        </w:rPr>
        <w:t>Wykonawca</w:t>
      </w:r>
      <w:r w:rsidR="007371A3" w:rsidRPr="00653638">
        <w:rPr>
          <w:rFonts w:cs="Arial"/>
        </w:rPr>
        <w:t xml:space="preserve"> sporządzi taką ilość egzemplarzy poszczególnych opracowań projektowych, z zastrze</w:t>
      </w:r>
      <w:r w:rsidR="003A4F33" w:rsidRPr="00653638">
        <w:rPr>
          <w:rFonts w:cs="Arial"/>
        </w:rPr>
        <w:t>ż</w:t>
      </w:r>
      <w:r w:rsidR="007371A3" w:rsidRPr="00653638">
        <w:rPr>
          <w:rFonts w:cs="Arial"/>
        </w:rPr>
        <w:t>eniem zapisów ust. 1.4 niniejszego Programu Funkcjonalno-</w:t>
      </w:r>
      <w:r w:rsidR="00A34BCD" w:rsidRPr="00653638">
        <w:rPr>
          <w:rFonts w:cs="Arial"/>
        </w:rPr>
        <w:t>Użytk</w:t>
      </w:r>
      <w:r w:rsidR="007371A3" w:rsidRPr="00653638">
        <w:rPr>
          <w:rFonts w:cs="Arial"/>
        </w:rPr>
        <w:t>owego (PFU), jaka jest potrzebna do uzyskania wymaganych opinii, uzgodnień i decyzji oraz dla potrzeb robót</w:t>
      </w:r>
      <w:r w:rsidR="007B054E" w:rsidRPr="00653638">
        <w:t xml:space="preserve"> </w:t>
      </w:r>
      <w:r w:rsidR="007B054E" w:rsidRPr="00653638">
        <w:rPr>
          <w:rFonts w:cs="Arial"/>
        </w:rPr>
        <w:t>zgodnie z obowiązującymi przepisami prawa na dzień opracowania.</w:t>
      </w:r>
    </w:p>
    <w:p w14:paraId="35853946" w14:textId="31A89FF7" w:rsidR="007371A3" w:rsidRPr="00653638" w:rsidRDefault="007371A3" w:rsidP="007371A3">
      <w:pPr>
        <w:rPr>
          <w:rFonts w:cs="Arial"/>
        </w:rPr>
      </w:pPr>
      <w:r w:rsidRPr="00653638">
        <w:rPr>
          <w:rFonts w:cs="Arial"/>
        </w:rPr>
        <w:t xml:space="preserve">Wszystkie materiały wyjściowe, uzgodnienia, decyzje pozyskuje własnym staraniem </w:t>
      </w:r>
      <w:r w:rsidR="008D44F1" w:rsidRPr="00653638">
        <w:rPr>
          <w:rFonts w:cs="Arial"/>
          <w:color w:val="000000"/>
          <w:szCs w:val="21"/>
          <w:shd w:val="clear" w:color="auto" w:fill="FFFFFF"/>
        </w:rPr>
        <w:t>Wykonawca</w:t>
      </w:r>
      <w:r w:rsidRPr="00653638">
        <w:rPr>
          <w:rFonts w:cs="Arial"/>
        </w:rPr>
        <w:t xml:space="preserve">. </w:t>
      </w:r>
      <w:r w:rsidR="001C3FE4" w:rsidRPr="00653638">
        <w:rPr>
          <w:rFonts w:cs="Arial"/>
        </w:rPr>
        <w:t>Zamawiający</w:t>
      </w:r>
      <w:r w:rsidRPr="00653638">
        <w:rPr>
          <w:rFonts w:cs="Arial"/>
        </w:rPr>
        <w:t xml:space="preserve"> udzieli mu w tym celu stosownych upowa</w:t>
      </w:r>
      <w:r w:rsidR="003A4F33" w:rsidRPr="00653638">
        <w:rPr>
          <w:rFonts w:cs="Arial"/>
        </w:rPr>
        <w:t>ż</w:t>
      </w:r>
      <w:r w:rsidRPr="00653638">
        <w:rPr>
          <w:rFonts w:cs="Arial"/>
        </w:rPr>
        <w:t>nień.</w:t>
      </w:r>
    </w:p>
    <w:p w14:paraId="4DCF0B68" w14:textId="253EC415" w:rsidR="007371A3" w:rsidRPr="00653638" w:rsidRDefault="008D44F1" w:rsidP="007371A3">
      <w:pPr>
        <w:rPr>
          <w:rFonts w:cs="Arial"/>
        </w:rPr>
      </w:pPr>
      <w:r w:rsidRPr="00653638">
        <w:rPr>
          <w:rFonts w:cs="Arial"/>
          <w:color w:val="000000"/>
          <w:szCs w:val="21"/>
          <w:shd w:val="clear" w:color="auto" w:fill="FFFFFF"/>
        </w:rPr>
        <w:t>Wykonawca</w:t>
      </w:r>
      <w:r w:rsidR="007371A3" w:rsidRPr="00653638">
        <w:rPr>
          <w:rFonts w:cs="Arial"/>
        </w:rPr>
        <w:t xml:space="preserve"> dołączy do opracowanej dokumentacji projektowej oświadczenie, i</w:t>
      </w:r>
      <w:r w:rsidR="003A4F33" w:rsidRPr="00653638">
        <w:rPr>
          <w:rFonts w:cs="Arial"/>
        </w:rPr>
        <w:t>ż</w:t>
      </w:r>
      <w:r w:rsidR="007371A3" w:rsidRPr="00653638">
        <w:rPr>
          <w:rFonts w:cs="Arial"/>
        </w:rPr>
        <w:t xml:space="preserve"> jest ona wykonana zgodnie</w:t>
      </w:r>
      <w:r w:rsidR="003A4F33" w:rsidRPr="00653638">
        <w:rPr>
          <w:rFonts w:cs="Arial"/>
        </w:rPr>
        <w:t xml:space="preserve"> </w:t>
      </w:r>
      <w:r w:rsidR="007371A3" w:rsidRPr="00653638">
        <w:rPr>
          <w:rFonts w:cs="Arial"/>
        </w:rPr>
        <w:t>z</w:t>
      </w:r>
      <w:r w:rsidR="003A4F33" w:rsidRPr="00653638">
        <w:rPr>
          <w:rFonts w:cs="Arial"/>
        </w:rPr>
        <w:t xml:space="preserve"> </w:t>
      </w:r>
      <w:r w:rsidR="007371A3" w:rsidRPr="00653638">
        <w:rPr>
          <w:rFonts w:cs="Arial"/>
        </w:rPr>
        <w:t xml:space="preserve">obowiązującymi przepisami, normami i wytycznymi oraz </w:t>
      </w:r>
      <w:r w:rsidR="003A4F33" w:rsidRPr="00653638">
        <w:rPr>
          <w:rFonts w:cs="Arial"/>
        </w:rPr>
        <w:t>ż</w:t>
      </w:r>
      <w:r w:rsidR="007371A3" w:rsidRPr="00653638">
        <w:rPr>
          <w:rFonts w:cs="Arial"/>
        </w:rPr>
        <w:t>e została wykonana w stanie kompletnym z punktu widzenia celu, któremu ma słu</w:t>
      </w:r>
      <w:r w:rsidR="003A4F33" w:rsidRPr="00653638">
        <w:rPr>
          <w:rFonts w:cs="Arial"/>
        </w:rPr>
        <w:t>ż</w:t>
      </w:r>
      <w:r w:rsidR="007371A3" w:rsidRPr="00653638">
        <w:rPr>
          <w:rFonts w:cs="Arial"/>
        </w:rPr>
        <w:t>yć.</w:t>
      </w:r>
    </w:p>
    <w:p w14:paraId="553FB452" w14:textId="60AF5BF3" w:rsidR="007371A3" w:rsidRPr="00653638" w:rsidRDefault="007371A3" w:rsidP="007371A3">
      <w:pPr>
        <w:rPr>
          <w:rFonts w:cs="Arial"/>
        </w:rPr>
      </w:pPr>
      <w:r w:rsidRPr="00653638">
        <w:rPr>
          <w:rFonts w:cs="Arial"/>
        </w:rPr>
        <w:t>Kompletn</w:t>
      </w:r>
      <w:r w:rsidR="00A66016" w:rsidRPr="00653638">
        <w:rPr>
          <w:rFonts w:cs="Arial"/>
        </w:rPr>
        <w:t>a</w:t>
      </w:r>
      <w:r w:rsidRPr="00653638">
        <w:rPr>
          <w:rFonts w:cs="Arial"/>
        </w:rPr>
        <w:t xml:space="preserve"> </w:t>
      </w:r>
      <w:r w:rsidR="00A66016" w:rsidRPr="00653638">
        <w:rPr>
          <w:rFonts w:cs="Arial"/>
        </w:rPr>
        <w:t>dokumentacja</w:t>
      </w:r>
      <w:r w:rsidRPr="00653638">
        <w:rPr>
          <w:rFonts w:cs="Arial"/>
        </w:rPr>
        <w:t xml:space="preserve"> przed rozpoczęciem prac budowlanych musi być </w:t>
      </w:r>
      <w:r w:rsidR="00A66016" w:rsidRPr="00653638">
        <w:rPr>
          <w:rFonts w:cs="Arial"/>
        </w:rPr>
        <w:t xml:space="preserve">zatwierdzona </w:t>
      </w:r>
      <w:r w:rsidRPr="00653638">
        <w:rPr>
          <w:rFonts w:cs="Arial"/>
        </w:rPr>
        <w:t xml:space="preserve">przez </w:t>
      </w:r>
      <w:r w:rsidR="001C3FE4" w:rsidRPr="00653638">
        <w:rPr>
          <w:rFonts w:cs="Arial"/>
        </w:rPr>
        <w:t>Zamawiając</w:t>
      </w:r>
      <w:r w:rsidR="00585EEC" w:rsidRPr="00653638">
        <w:rPr>
          <w:rFonts w:cs="Arial"/>
        </w:rPr>
        <w:t>ego</w:t>
      </w:r>
      <w:r w:rsidRPr="00653638">
        <w:rPr>
          <w:rFonts w:cs="Arial"/>
        </w:rPr>
        <w:t>.</w:t>
      </w:r>
    </w:p>
    <w:p w14:paraId="200AA1D1" w14:textId="35FAFE4C" w:rsidR="00E00681" w:rsidRPr="00653638" w:rsidRDefault="00E00681" w:rsidP="00557E35">
      <w:pPr>
        <w:pStyle w:val="Akapitzlist"/>
        <w:numPr>
          <w:ilvl w:val="1"/>
          <w:numId w:val="41"/>
        </w:numPr>
        <w:rPr>
          <w:rFonts w:cs="Arial"/>
          <w:b/>
          <w:bCs/>
        </w:rPr>
      </w:pPr>
      <w:bookmarkStart w:id="18" w:name="_Toc83499716"/>
      <w:r w:rsidRPr="00653638">
        <w:rPr>
          <w:rStyle w:val="Nagwek3Znak"/>
        </w:rPr>
        <w:t>Zakres robót do realizacji.</w:t>
      </w:r>
      <w:bookmarkEnd w:id="18"/>
    </w:p>
    <w:p w14:paraId="71D6D7DB" w14:textId="77777777" w:rsidR="007371A3" w:rsidRPr="00653638" w:rsidRDefault="007371A3" w:rsidP="007371A3">
      <w:pPr>
        <w:rPr>
          <w:rFonts w:cs="Arial"/>
        </w:rPr>
      </w:pPr>
      <w:r w:rsidRPr="00653638">
        <w:rPr>
          <w:rFonts w:cs="Arial"/>
        </w:rPr>
        <w:t>Przewiduje się następujący zakres robót do wykonania:</w:t>
      </w:r>
    </w:p>
    <w:p w14:paraId="316D22D3" w14:textId="77777777" w:rsidR="003530C4" w:rsidRPr="00653638" w:rsidRDefault="003530C4" w:rsidP="00557E35">
      <w:pPr>
        <w:pStyle w:val="Akapitzlist"/>
        <w:numPr>
          <w:ilvl w:val="0"/>
          <w:numId w:val="45"/>
        </w:numPr>
        <w:rPr>
          <w:rFonts w:cs="Arial"/>
        </w:rPr>
      </w:pPr>
      <w:r w:rsidRPr="00653638">
        <w:rPr>
          <w:rFonts w:cs="Arial"/>
        </w:rPr>
        <w:lastRenderedPageBreak/>
        <w:t>wymiana starych opraw oświetleniowych na nowe energooszczędne oprawy LED,</w:t>
      </w:r>
    </w:p>
    <w:p w14:paraId="0EEB984B" w14:textId="77556F9F" w:rsidR="00E96081" w:rsidRPr="00653638" w:rsidRDefault="00E96081" w:rsidP="00557E35">
      <w:pPr>
        <w:pStyle w:val="Akapitzlist"/>
        <w:numPr>
          <w:ilvl w:val="0"/>
          <w:numId w:val="45"/>
        </w:numPr>
        <w:rPr>
          <w:rFonts w:cs="Arial"/>
        </w:rPr>
      </w:pPr>
      <w:r w:rsidRPr="00653638">
        <w:rPr>
          <w:rFonts w:cs="Arial"/>
        </w:rPr>
        <w:t xml:space="preserve">budowa </w:t>
      </w:r>
      <w:r w:rsidR="00517F50" w:rsidRPr="00653638">
        <w:rPr>
          <w:rFonts w:cs="Arial"/>
        </w:rPr>
        <w:t>nowych punktów oświetlenia na istniejących słupach</w:t>
      </w:r>
      <w:r w:rsidRPr="00653638">
        <w:rPr>
          <w:rFonts w:cs="Arial"/>
        </w:rPr>
        <w:t xml:space="preserve"> z odpowiednim wysięgnikiem, wraz z oprawami dedykowanymi LED dla oświetlenia ulicznego funkcjonalnego,</w:t>
      </w:r>
    </w:p>
    <w:p w14:paraId="7F3E22F3" w14:textId="77777777" w:rsidR="00E96081" w:rsidRPr="00653638" w:rsidRDefault="00E96081" w:rsidP="00557E35">
      <w:pPr>
        <w:pStyle w:val="Akapitzlist"/>
        <w:numPr>
          <w:ilvl w:val="0"/>
          <w:numId w:val="45"/>
        </w:numPr>
        <w:rPr>
          <w:rFonts w:cs="Arial"/>
        </w:rPr>
      </w:pPr>
      <w:r w:rsidRPr="00653638">
        <w:rPr>
          <w:rFonts w:cs="Arial"/>
        </w:rPr>
        <w:t>wykonanie więzów zasilających poszczególne oprawy oświetleniowe,</w:t>
      </w:r>
    </w:p>
    <w:p w14:paraId="0DCFBCD7" w14:textId="77777777" w:rsidR="00E96081" w:rsidRPr="00653638" w:rsidRDefault="00E96081" w:rsidP="00557E35">
      <w:pPr>
        <w:pStyle w:val="Akapitzlist"/>
        <w:numPr>
          <w:ilvl w:val="0"/>
          <w:numId w:val="45"/>
        </w:numPr>
        <w:rPr>
          <w:rFonts w:cs="Arial"/>
        </w:rPr>
      </w:pPr>
      <w:r w:rsidRPr="00653638">
        <w:rPr>
          <w:rFonts w:cs="Arial"/>
        </w:rPr>
        <w:t>montaż tabliczek bezpiecznikowych i montaż palczatek termokurczliwych,</w:t>
      </w:r>
    </w:p>
    <w:p w14:paraId="758C419E" w14:textId="77777777" w:rsidR="00E96081" w:rsidRPr="00653638" w:rsidRDefault="00E96081" w:rsidP="00557E35">
      <w:pPr>
        <w:pStyle w:val="Akapitzlist"/>
        <w:numPr>
          <w:ilvl w:val="0"/>
          <w:numId w:val="45"/>
        </w:numPr>
        <w:rPr>
          <w:rFonts w:cs="Arial"/>
        </w:rPr>
      </w:pPr>
      <w:r w:rsidRPr="00653638">
        <w:rPr>
          <w:rFonts w:cs="Arial"/>
        </w:rPr>
        <w:t>montaż sterownika na oprawach oświetleniowych do łączności bezprzewodowej ze stacjami bazowymi systemu sterowania,</w:t>
      </w:r>
    </w:p>
    <w:p w14:paraId="20BE4F79" w14:textId="77777777" w:rsidR="00E96081" w:rsidRPr="00653638" w:rsidRDefault="00E96081" w:rsidP="00557E35">
      <w:pPr>
        <w:pStyle w:val="Akapitzlist"/>
        <w:numPr>
          <w:ilvl w:val="0"/>
          <w:numId w:val="45"/>
        </w:numPr>
        <w:rPr>
          <w:rFonts w:cs="Arial"/>
        </w:rPr>
      </w:pPr>
      <w:r w:rsidRPr="00653638">
        <w:rPr>
          <w:rFonts w:cs="Arial"/>
        </w:rPr>
        <w:t>przyłączenie oświetlenia ulicznego do istniejących obwodów zasilających,</w:t>
      </w:r>
    </w:p>
    <w:p w14:paraId="3FFB9F36" w14:textId="77777777" w:rsidR="00E96081" w:rsidRPr="00653638" w:rsidRDefault="00E96081" w:rsidP="00557E35">
      <w:pPr>
        <w:pStyle w:val="Akapitzlist"/>
        <w:numPr>
          <w:ilvl w:val="0"/>
          <w:numId w:val="45"/>
        </w:numPr>
        <w:rPr>
          <w:rFonts w:cs="Arial"/>
        </w:rPr>
      </w:pPr>
      <w:r w:rsidRPr="00653638">
        <w:rPr>
          <w:rFonts w:cs="Arial"/>
        </w:rPr>
        <w:t>wykonanie pomiarów i badań ochronnych,</w:t>
      </w:r>
    </w:p>
    <w:p w14:paraId="3317B4AF" w14:textId="77777777" w:rsidR="00E96081" w:rsidRPr="00653638" w:rsidRDefault="00E96081" w:rsidP="00557E35">
      <w:pPr>
        <w:pStyle w:val="Akapitzlist"/>
        <w:numPr>
          <w:ilvl w:val="0"/>
          <w:numId w:val="45"/>
        </w:numPr>
        <w:rPr>
          <w:rFonts w:cs="Arial"/>
        </w:rPr>
      </w:pPr>
      <w:r w:rsidRPr="00653638">
        <w:rPr>
          <w:rFonts w:cs="Arial"/>
        </w:rPr>
        <w:t>wykonanie końcowych pomiarów fotometrycznych i pozostałych pomiarów instalacji elektrycznej,</w:t>
      </w:r>
    </w:p>
    <w:p w14:paraId="2F7B5DCA" w14:textId="77777777" w:rsidR="00E96081" w:rsidRPr="00653638" w:rsidRDefault="00E96081" w:rsidP="00557E35">
      <w:pPr>
        <w:pStyle w:val="Akapitzlist"/>
        <w:numPr>
          <w:ilvl w:val="0"/>
          <w:numId w:val="45"/>
        </w:numPr>
        <w:rPr>
          <w:rFonts w:cs="Arial"/>
        </w:rPr>
      </w:pPr>
      <w:r w:rsidRPr="00653638">
        <w:rPr>
          <w:rFonts w:cs="Arial"/>
        </w:rPr>
        <w:t>wykonanie aktualizacji schematów jednokreskowych,</w:t>
      </w:r>
    </w:p>
    <w:p w14:paraId="2AC9DB69" w14:textId="77777777" w:rsidR="00E96081" w:rsidRPr="00653638" w:rsidRDefault="00E96081" w:rsidP="00557E35">
      <w:pPr>
        <w:pStyle w:val="Akapitzlist"/>
        <w:numPr>
          <w:ilvl w:val="0"/>
          <w:numId w:val="45"/>
        </w:numPr>
        <w:rPr>
          <w:rFonts w:cs="Arial"/>
        </w:rPr>
      </w:pPr>
      <w:r w:rsidRPr="00653638">
        <w:rPr>
          <w:rFonts w:cs="Arial"/>
        </w:rPr>
        <w:t>konfiguracja opraw oświetleniowych z systemem sterowania i zarządzania oświetleniem ulicznym,</w:t>
      </w:r>
    </w:p>
    <w:p w14:paraId="1CF31A7F" w14:textId="77777777" w:rsidR="00E96081" w:rsidRPr="00653638" w:rsidRDefault="00E96081" w:rsidP="00557E35">
      <w:pPr>
        <w:pStyle w:val="Akapitzlist"/>
        <w:numPr>
          <w:ilvl w:val="0"/>
          <w:numId w:val="45"/>
        </w:numPr>
        <w:rPr>
          <w:rFonts w:cs="Arial"/>
        </w:rPr>
      </w:pPr>
      <w:r w:rsidRPr="00653638">
        <w:t>inne roboty wymagane w celu realizacji przedmiotu umowy.</w:t>
      </w:r>
    </w:p>
    <w:p w14:paraId="486B5382" w14:textId="0862473F" w:rsidR="001C2BE5" w:rsidRPr="00653638" w:rsidRDefault="007371A3" w:rsidP="007371A3">
      <w:pPr>
        <w:rPr>
          <w:rFonts w:cs="Arial"/>
        </w:rPr>
      </w:pPr>
      <w:r w:rsidRPr="00653638">
        <w:rPr>
          <w:rFonts w:cs="Arial"/>
        </w:rPr>
        <w:t xml:space="preserve">Wszystkie prace związane z podłączeniem do sieci oświetlenia ulicznego </w:t>
      </w:r>
      <w:r w:rsidR="003A4F33" w:rsidRPr="00653638">
        <w:rPr>
          <w:rFonts w:cs="Arial"/>
        </w:rPr>
        <w:t>należy</w:t>
      </w:r>
      <w:r w:rsidRPr="00653638">
        <w:rPr>
          <w:rFonts w:cs="Arial"/>
        </w:rPr>
        <w:t xml:space="preserve"> realizować zgodnie z aktualnymi warunkami technicznymi. Po wykonaniu inwestycji </w:t>
      </w:r>
      <w:r w:rsidR="003A4F33" w:rsidRPr="00653638">
        <w:rPr>
          <w:rFonts w:cs="Arial"/>
        </w:rPr>
        <w:t>należy</w:t>
      </w:r>
      <w:r w:rsidRPr="00653638">
        <w:rPr>
          <w:rFonts w:cs="Arial"/>
        </w:rPr>
        <w:t xml:space="preserve"> wykonać pełną dokumentację powykonawczą wraz z deklaracjami u</w:t>
      </w:r>
      <w:r w:rsidR="003A4F33" w:rsidRPr="00653638">
        <w:rPr>
          <w:rFonts w:cs="Arial"/>
        </w:rPr>
        <w:t>ż</w:t>
      </w:r>
      <w:r w:rsidRPr="00653638">
        <w:rPr>
          <w:rFonts w:cs="Arial"/>
        </w:rPr>
        <w:t>ytych materiałów. Wszystkie stosowane elementy muszą posiadać odpowiednie atesty i certyfikaty dopuszczające do ich stosowania</w:t>
      </w:r>
      <w:r w:rsidR="001C2BE5" w:rsidRPr="00653638">
        <w:rPr>
          <w:rFonts w:cs="Arial"/>
        </w:rPr>
        <w:t xml:space="preserve"> oraz muszą być opisane w sposób następujący przez uprawnionego kierownika budowy „Materiał wbudowano w oświetlenie uliczne Gminy </w:t>
      </w:r>
      <w:r w:rsidR="000613F7" w:rsidRPr="00653638">
        <w:rPr>
          <w:rFonts w:cs="Arial"/>
        </w:rPr>
        <w:t>Ząbkowice Śląskie</w:t>
      </w:r>
      <w:r w:rsidR="001C2BE5" w:rsidRPr="00653638">
        <w:rPr>
          <w:rFonts w:cs="Arial"/>
        </w:rPr>
        <w:t>” data + podpis.</w:t>
      </w:r>
    </w:p>
    <w:p w14:paraId="63AE5A53" w14:textId="04E5C6C0" w:rsidR="00E00681" w:rsidRPr="00653638" w:rsidRDefault="00E00681" w:rsidP="00557E35">
      <w:pPr>
        <w:pStyle w:val="Akapitzlist"/>
        <w:numPr>
          <w:ilvl w:val="1"/>
          <w:numId w:val="41"/>
        </w:numPr>
        <w:rPr>
          <w:rFonts w:cs="Arial"/>
          <w:b/>
          <w:bCs/>
        </w:rPr>
      </w:pPr>
      <w:bookmarkStart w:id="19" w:name="_Toc83499717"/>
      <w:r w:rsidRPr="00653638">
        <w:rPr>
          <w:rStyle w:val="Nagwek3Znak"/>
        </w:rPr>
        <w:t>Wymagania ogólne.</w:t>
      </w:r>
      <w:bookmarkEnd w:id="19"/>
    </w:p>
    <w:p w14:paraId="6ED82FB1" w14:textId="5A1ADD0C" w:rsidR="007371A3" w:rsidRPr="00653638" w:rsidRDefault="007371A3" w:rsidP="007371A3">
      <w:pPr>
        <w:rPr>
          <w:rFonts w:cs="Arial"/>
        </w:rPr>
      </w:pPr>
      <w:r w:rsidRPr="00653638">
        <w:rPr>
          <w:rFonts w:cs="Arial"/>
        </w:rPr>
        <w:t xml:space="preserve">Dla zwiększenia bezpieczeństwa uczestników ruchu drogowego na terenie Gminy </w:t>
      </w:r>
      <w:r w:rsidR="000613F7" w:rsidRPr="00653638">
        <w:rPr>
          <w:rFonts w:cs="Arial"/>
        </w:rPr>
        <w:t>Ząbkowice Śląskie</w:t>
      </w:r>
      <w:r w:rsidRPr="00653638">
        <w:rPr>
          <w:rFonts w:cs="Arial"/>
        </w:rPr>
        <w:t>, nale</w:t>
      </w:r>
      <w:r w:rsidR="003A4F33" w:rsidRPr="00653638">
        <w:rPr>
          <w:rFonts w:cs="Arial"/>
        </w:rPr>
        <w:t>ż</w:t>
      </w:r>
      <w:r w:rsidRPr="00653638">
        <w:rPr>
          <w:rFonts w:cs="Arial"/>
        </w:rPr>
        <w:t>y zaprojektować</w:t>
      </w:r>
      <w:r w:rsidR="003A4F33" w:rsidRPr="00653638">
        <w:rPr>
          <w:rFonts w:cs="Arial"/>
        </w:rPr>
        <w:t xml:space="preserve"> </w:t>
      </w:r>
      <w:r w:rsidRPr="00653638">
        <w:rPr>
          <w:rFonts w:cs="Arial"/>
        </w:rPr>
        <w:t>i</w:t>
      </w:r>
      <w:r w:rsidR="00AE338F" w:rsidRPr="00653638">
        <w:rPr>
          <w:rFonts w:cs="Arial"/>
        </w:rPr>
        <w:t xml:space="preserve"> </w:t>
      </w:r>
      <w:r w:rsidRPr="00653638">
        <w:rPr>
          <w:rFonts w:cs="Arial"/>
        </w:rPr>
        <w:t xml:space="preserve">wybudować dedykowane oświetlenie uliczne na wydzielonych słupach spełniających </w:t>
      </w:r>
      <w:r w:rsidR="00BA6ADB" w:rsidRPr="00653638">
        <w:rPr>
          <w:rFonts w:cs="Arial"/>
        </w:rPr>
        <w:t>założenia</w:t>
      </w:r>
      <w:r w:rsidRPr="00653638">
        <w:rPr>
          <w:rFonts w:cs="Arial"/>
        </w:rPr>
        <w:t xml:space="preserve"> niniejszego Programu Funkcjonalno-</w:t>
      </w:r>
      <w:r w:rsidR="00A34BCD" w:rsidRPr="00653638">
        <w:rPr>
          <w:rFonts w:cs="Arial"/>
        </w:rPr>
        <w:t>Użytk</w:t>
      </w:r>
      <w:r w:rsidRPr="00653638">
        <w:rPr>
          <w:rFonts w:cs="Arial"/>
        </w:rPr>
        <w:t xml:space="preserve">owego (PFU). Wymianę opraw oświetleniowych, rozbudowę oraz przebudowę infrastruktury oświetlenia ulicznego </w:t>
      </w:r>
      <w:r w:rsidR="00BA6ADB" w:rsidRPr="00653638">
        <w:rPr>
          <w:rFonts w:cs="Arial"/>
        </w:rPr>
        <w:t>należy</w:t>
      </w:r>
      <w:r w:rsidRPr="00653638">
        <w:rPr>
          <w:rFonts w:cs="Arial"/>
        </w:rPr>
        <w:t xml:space="preserve"> zaprojektować w lokalizacjach wskazanych </w:t>
      </w:r>
      <w:r w:rsidR="00A42E5D" w:rsidRPr="00653638">
        <w:rPr>
          <w:rFonts w:cs="Arial"/>
        </w:rPr>
        <w:t xml:space="preserve">w </w:t>
      </w:r>
      <w:r w:rsidR="005A08EB" w:rsidRPr="00653638">
        <w:rPr>
          <w:rFonts w:cs="Arial"/>
        </w:rPr>
        <w:t>Załączniku nr 1 do PFU</w:t>
      </w:r>
    </w:p>
    <w:p w14:paraId="05ADEB35" w14:textId="6B075C78" w:rsidR="007371A3" w:rsidRPr="00653638" w:rsidRDefault="007371A3" w:rsidP="007371A3">
      <w:pPr>
        <w:rPr>
          <w:rFonts w:cs="Arial"/>
        </w:rPr>
      </w:pPr>
      <w:r w:rsidRPr="00653638">
        <w:rPr>
          <w:rFonts w:cs="Arial"/>
        </w:rPr>
        <w:t>Wszystkie</w:t>
      </w:r>
      <w:r w:rsidR="00C56884" w:rsidRPr="00653638">
        <w:rPr>
          <w:rFonts w:cs="Arial"/>
        </w:rPr>
        <w:t xml:space="preserve"> nowo projektowane</w:t>
      </w:r>
      <w:r w:rsidRPr="00653638">
        <w:rPr>
          <w:rFonts w:cs="Arial"/>
        </w:rPr>
        <w:t xml:space="preserve"> urządzenia </w:t>
      </w:r>
      <w:r w:rsidR="00BA6ADB" w:rsidRPr="00653638">
        <w:rPr>
          <w:rFonts w:cs="Arial"/>
        </w:rPr>
        <w:t>należy</w:t>
      </w:r>
      <w:r w:rsidRPr="00653638">
        <w:rPr>
          <w:rFonts w:cs="Arial"/>
        </w:rPr>
        <w:t xml:space="preserve"> lokalizować w liniach rozgraniczających istniejący pas drogowy dróg publicznych</w:t>
      </w:r>
      <w:r w:rsidR="00BA6ADB" w:rsidRPr="00653638">
        <w:rPr>
          <w:rFonts w:cs="Arial"/>
        </w:rPr>
        <w:t xml:space="preserve"> </w:t>
      </w:r>
      <w:r w:rsidRPr="00653638">
        <w:rPr>
          <w:rFonts w:cs="Arial"/>
        </w:rPr>
        <w:t>i</w:t>
      </w:r>
      <w:r w:rsidR="00BA6ADB" w:rsidRPr="00653638">
        <w:rPr>
          <w:rFonts w:cs="Arial"/>
        </w:rPr>
        <w:t xml:space="preserve"> </w:t>
      </w:r>
      <w:r w:rsidRPr="00653638">
        <w:rPr>
          <w:rFonts w:cs="Arial"/>
        </w:rPr>
        <w:t>wewnętrznych</w:t>
      </w:r>
      <w:r w:rsidR="00A66714" w:rsidRPr="00653638">
        <w:rPr>
          <w:rFonts w:cs="Arial"/>
        </w:rPr>
        <w:t xml:space="preserve"> (zapis nie dotyczy wykonanej i posiadanej już dokumentacji projektowej przez </w:t>
      </w:r>
      <w:r w:rsidR="001C3FE4" w:rsidRPr="00653638">
        <w:rPr>
          <w:rFonts w:cs="Arial"/>
        </w:rPr>
        <w:t>Zamawiając</w:t>
      </w:r>
      <w:r w:rsidR="00585EEC" w:rsidRPr="00653638">
        <w:rPr>
          <w:rFonts w:cs="Arial"/>
        </w:rPr>
        <w:t>ego</w:t>
      </w:r>
      <w:r w:rsidR="00A66714" w:rsidRPr="00653638">
        <w:rPr>
          <w:rFonts w:cs="Arial"/>
        </w:rPr>
        <w:t>).</w:t>
      </w:r>
    </w:p>
    <w:p w14:paraId="7C24F856" w14:textId="77777777" w:rsidR="007371A3" w:rsidRPr="00653638" w:rsidRDefault="007371A3" w:rsidP="007371A3">
      <w:pPr>
        <w:rPr>
          <w:rFonts w:cs="Arial"/>
        </w:rPr>
      </w:pPr>
      <w:r w:rsidRPr="00653638">
        <w:rPr>
          <w:rFonts w:cs="Arial"/>
        </w:rPr>
        <w:t>Ogólne wymagania techniczno-funkcjonalne:</w:t>
      </w:r>
    </w:p>
    <w:p w14:paraId="185BAA78" w14:textId="213199A0" w:rsidR="007371A3" w:rsidRPr="00653638" w:rsidRDefault="007371A3" w:rsidP="00557E35">
      <w:pPr>
        <w:pStyle w:val="Akapitzlist"/>
        <w:numPr>
          <w:ilvl w:val="0"/>
          <w:numId w:val="20"/>
        </w:numPr>
        <w:rPr>
          <w:rFonts w:cs="Arial"/>
        </w:rPr>
      </w:pPr>
      <w:r w:rsidRPr="00653638">
        <w:rPr>
          <w:rFonts w:cs="Arial"/>
        </w:rPr>
        <w:t xml:space="preserve">budowę nowych kablowych </w:t>
      </w:r>
      <w:r w:rsidR="00C56884" w:rsidRPr="00653638">
        <w:rPr>
          <w:rFonts w:cs="Arial"/>
        </w:rPr>
        <w:t>linii</w:t>
      </w:r>
      <w:r w:rsidRPr="00653638">
        <w:rPr>
          <w:rFonts w:cs="Arial"/>
        </w:rPr>
        <w:t xml:space="preserve"> zasilających </w:t>
      </w:r>
      <w:proofErr w:type="spellStart"/>
      <w:r w:rsidRPr="00653638">
        <w:rPr>
          <w:rFonts w:cs="Arial"/>
        </w:rPr>
        <w:t>nn</w:t>
      </w:r>
      <w:proofErr w:type="spellEnd"/>
      <w:r w:rsidRPr="00653638">
        <w:rPr>
          <w:rFonts w:cs="Arial"/>
        </w:rPr>
        <w:t xml:space="preserve"> 0,4kV </w:t>
      </w:r>
      <w:r w:rsidR="00517F50" w:rsidRPr="00653638">
        <w:rPr>
          <w:rFonts w:cs="Arial"/>
        </w:rPr>
        <w:t xml:space="preserve">/o ile konieczne/ </w:t>
      </w:r>
      <w:r w:rsidRPr="00653638">
        <w:rPr>
          <w:rFonts w:cs="Arial"/>
        </w:rPr>
        <w:t>wykonać w sposób nie kolidujący z istniejącym i projektowanym zagospodarowaniem terenu, zachowując przepisowe odległości i normy, a w szczególności:</w:t>
      </w:r>
    </w:p>
    <w:p w14:paraId="0FA7872D" w14:textId="77777777" w:rsidR="009A09DE" w:rsidRPr="00653638" w:rsidRDefault="009A09DE" w:rsidP="00557E35">
      <w:pPr>
        <w:pStyle w:val="Akapitzlist"/>
        <w:numPr>
          <w:ilvl w:val="0"/>
          <w:numId w:val="21"/>
        </w:numPr>
        <w:rPr>
          <w:rFonts w:cs="Arial"/>
        </w:rPr>
      </w:pPr>
      <w:r w:rsidRPr="00653638">
        <w:rPr>
          <w:rFonts w:cs="Arial"/>
        </w:rPr>
        <w:t>PN-EN 13201-1:2016</w:t>
      </w:r>
    </w:p>
    <w:p w14:paraId="28F98B10" w14:textId="73CD0019" w:rsidR="00BA6ADB" w:rsidRPr="00653638" w:rsidRDefault="007371A3" w:rsidP="00557E35">
      <w:pPr>
        <w:pStyle w:val="Akapitzlist"/>
        <w:numPr>
          <w:ilvl w:val="0"/>
          <w:numId w:val="21"/>
        </w:numPr>
        <w:rPr>
          <w:rFonts w:cs="Arial"/>
        </w:rPr>
      </w:pPr>
      <w:r w:rsidRPr="00653638">
        <w:rPr>
          <w:rFonts w:cs="Arial"/>
          <w:lang w:val="en-US"/>
        </w:rPr>
        <w:lastRenderedPageBreak/>
        <w:t>N-SEP-003,</w:t>
      </w:r>
    </w:p>
    <w:p w14:paraId="1A89B698" w14:textId="1ECA91B2" w:rsidR="003D06CE" w:rsidRPr="00653638" w:rsidRDefault="003D06CE" w:rsidP="00557E35">
      <w:pPr>
        <w:pStyle w:val="Akapitzlist"/>
        <w:numPr>
          <w:ilvl w:val="0"/>
          <w:numId w:val="21"/>
        </w:numPr>
        <w:rPr>
          <w:rFonts w:cs="Arial"/>
        </w:rPr>
      </w:pPr>
      <w:r w:rsidRPr="00653638">
        <w:rPr>
          <w:rFonts w:cs="Arial"/>
        </w:rPr>
        <w:t>SEP-E-004.</w:t>
      </w:r>
    </w:p>
    <w:p w14:paraId="2A4F2092" w14:textId="77777777" w:rsidR="007371A3" w:rsidRPr="00653638" w:rsidRDefault="007371A3" w:rsidP="00557E35">
      <w:pPr>
        <w:pStyle w:val="Akapitzlist"/>
        <w:numPr>
          <w:ilvl w:val="0"/>
          <w:numId w:val="20"/>
        </w:numPr>
        <w:rPr>
          <w:rFonts w:cs="Arial"/>
        </w:rPr>
      </w:pPr>
      <w:r w:rsidRPr="00653638">
        <w:rPr>
          <w:rFonts w:cs="Arial"/>
        </w:rPr>
        <w:t>cały osprzęt oświetleniowy - źródło światła, oprawa oświetleniowa, układ zasilający, układ kontrolno-sterujący musi spełniać wymogi między innymi:</w:t>
      </w:r>
    </w:p>
    <w:p w14:paraId="5D179F41" w14:textId="77777777" w:rsidR="002D0A9C" w:rsidRPr="00653638" w:rsidRDefault="002D0A9C" w:rsidP="00557E35">
      <w:pPr>
        <w:pStyle w:val="Akapitzlist"/>
        <w:numPr>
          <w:ilvl w:val="0"/>
          <w:numId w:val="22"/>
        </w:numPr>
        <w:rPr>
          <w:rFonts w:cs="Arial"/>
        </w:rPr>
      </w:pPr>
      <w:r w:rsidRPr="00653638">
        <w:rPr>
          <w:rFonts w:cs="Arial"/>
        </w:rPr>
        <w:t>ustawy z dnia 20 maja 2016 r. o efektywności energetycznej (t.j. Dz. U. z 2020 r. poz. 264 ze zm.).</w:t>
      </w:r>
    </w:p>
    <w:p w14:paraId="6E456A69" w14:textId="77777777" w:rsidR="002D0A9C" w:rsidRPr="00653638" w:rsidRDefault="002D0A9C" w:rsidP="00557E35">
      <w:pPr>
        <w:pStyle w:val="Akapitzlist"/>
        <w:numPr>
          <w:ilvl w:val="0"/>
          <w:numId w:val="22"/>
        </w:numPr>
        <w:rPr>
          <w:rFonts w:cs="Arial"/>
        </w:rPr>
      </w:pPr>
      <w:r w:rsidRPr="00653638">
        <w:rPr>
          <w:rFonts w:cs="Arial"/>
        </w:rPr>
        <w:t>Rozporządzenia Komisji (WE) nr 245/2009 z dnia 18 marca 2009 r. w sprawie wykonania Dyrektywy nr 2005/32/WE Parlamentu Europejskiego i Rady,</w:t>
      </w:r>
    </w:p>
    <w:p w14:paraId="78102A43" w14:textId="77777777" w:rsidR="002D0A9C" w:rsidRPr="00653638" w:rsidRDefault="002D0A9C" w:rsidP="00557E35">
      <w:pPr>
        <w:pStyle w:val="Akapitzlist"/>
        <w:numPr>
          <w:ilvl w:val="0"/>
          <w:numId w:val="22"/>
        </w:numPr>
        <w:rPr>
          <w:rFonts w:cs="Arial"/>
        </w:rPr>
      </w:pPr>
      <w:r w:rsidRPr="00653638">
        <w:rPr>
          <w:rFonts w:cs="Arial"/>
        </w:rPr>
        <w:t xml:space="preserve">Rozporządzenie Ministra Rozwoju z dnia 2 czerwca 2016 r. w sprawie wymagań dla sprzętu elektrycznego (Dz.U. 2016 poz. 806) </w:t>
      </w:r>
    </w:p>
    <w:p w14:paraId="06D7D58D" w14:textId="42BC698F" w:rsidR="00BA6ADB" w:rsidRPr="00653638" w:rsidRDefault="007371A3" w:rsidP="00557E35">
      <w:pPr>
        <w:pStyle w:val="Akapitzlist"/>
        <w:numPr>
          <w:ilvl w:val="0"/>
          <w:numId w:val="22"/>
        </w:numPr>
        <w:rPr>
          <w:rFonts w:cs="Arial"/>
        </w:rPr>
      </w:pPr>
      <w:r w:rsidRPr="00653638">
        <w:rPr>
          <w:rFonts w:cs="Arial"/>
        </w:rPr>
        <w:t xml:space="preserve">ustawy z dnia 13 kwietnia 2007 r. o kompatybilności elektromagnetycznej (Dz. U. Nr 82, poz. 556, z </w:t>
      </w:r>
      <w:proofErr w:type="spellStart"/>
      <w:r w:rsidRPr="00653638">
        <w:rPr>
          <w:rFonts w:cs="Arial"/>
        </w:rPr>
        <w:t>p</w:t>
      </w:r>
      <w:r w:rsidR="00544741">
        <w:rPr>
          <w:rFonts w:cs="Arial"/>
        </w:rPr>
        <w:t>ó</w:t>
      </w:r>
      <w:r w:rsidRPr="00653638">
        <w:rPr>
          <w:rFonts w:cs="Arial"/>
        </w:rPr>
        <w:t>źn</w:t>
      </w:r>
      <w:proofErr w:type="spellEnd"/>
      <w:r w:rsidRPr="00653638">
        <w:rPr>
          <w:rFonts w:cs="Arial"/>
        </w:rPr>
        <w:t>. zm.),</w:t>
      </w:r>
    </w:p>
    <w:p w14:paraId="21283121" w14:textId="5DB1EDA8" w:rsidR="00BA6ADB" w:rsidRPr="00653638" w:rsidRDefault="007371A3" w:rsidP="00557E35">
      <w:pPr>
        <w:pStyle w:val="Akapitzlist"/>
        <w:numPr>
          <w:ilvl w:val="0"/>
          <w:numId w:val="22"/>
        </w:numPr>
        <w:rPr>
          <w:rFonts w:cs="Arial"/>
        </w:rPr>
      </w:pPr>
      <w:r w:rsidRPr="00653638">
        <w:rPr>
          <w:rFonts w:cs="Arial"/>
        </w:rPr>
        <w:t xml:space="preserve">oprawy oświetleniowe </w:t>
      </w:r>
      <w:r w:rsidR="002D0A9C" w:rsidRPr="00653638">
        <w:rPr>
          <w:rFonts w:cs="Arial"/>
        </w:rPr>
        <w:t xml:space="preserve">powinny </w:t>
      </w:r>
      <w:r w:rsidRPr="00653638">
        <w:rPr>
          <w:rFonts w:cs="Arial"/>
        </w:rPr>
        <w:t>spełniać normę bezpieczeństwa fotobiologicznego EN 62471 lub równowa</w:t>
      </w:r>
      <w:r w:rsidR="00BA6ADB" w:rsidRPr="00653638">
        <w:rPr>
          <w:rFonts w:cs="Arial"/>
        </w:rPr>
        <w:t>ż</w:t>
      </w:r>
      <w:r w:rsidRPr="00653638">
        <w:rPr>
          <w:rFonts w:cs="Arial"/>
        </w:rPr>
        <w:t>nej,</w:t>
      </w:r>
    </w:p>
    <w:p w14:paraId="1DF18D97" w14:textId="77777777" w:rsidR="007371A3" w:rsidRPr="00653638" w:rsidRDefault="007371A3" w:rsidP="00557E35">
      <w:pPr>
        <w:pStyle w:val="Akapitzlist"/>
        <w:numPr>
          <w:ilvl w:val="0"/>
          <w:numId w:val="22"/>
        </w:numPr>
        <w:rPr>
          <w:rFonts w:cs="Arial"/>
        </w:rPr>
      </w:pPr>
      <w:r w:rsidRPr="00653638">
        <w:rPr>
          <w:rFonts w:cs="Arial"/>
        </w:rPr>
        <w:t>normy nr PN-EN 61000-3-2:2007/A1:2010 lub rozwiązania równowa</w:t>
      </w:r>
      <w:r w:rsidR="00BA6ADB" w:rsidRPr="00653638">
        <w:rPr>
          <w:rFonts w:cs="Arial"/>
        </w:rPr>
        <w:t>ż</w:t>
      </w:r>
      <w:r w:rsidRPr="00653638">
        <w:rPr>
          <w:rFonts w:cs="Arial"/>
        </w:rPr>
        <w:t>nego, za które uwa</w:t>
      </w:r>
      <w:r w:rsidR="00BA6ADB" w:rsidRPr="00653638">
        <w:rPr>
          <w:rFonts w:cs="Arial"/>
        </w:rPr>
        <w:t>ż</w:t>
      </w:r>
      <w:r w:rsidRPr="00653638">
        <w:rPr>
          <w:rFonts w:cs="Arial"/>
        </w:rPr>
        <w:t xml:space="preserve">ać się będzie spełniające wszystkie wymagania przywołanej normy w przedmiotowym zakresie dopuszczalnych poziomów emisji do sieci elektroenergetycznej </w:t>
      </w:r>
      <w:r w:rsidR="00BA6ADB" w:rsidRPr="00653638">
        <w:rPr>
          <w:rFonts w:cs="Arial"/>
        </w:rPr>
        <w:t>wyższych</w:t>
      </w:r>
      <w:r w:rsidRPr="00653638">
        <w:rPr>
          <w:rFonts w:cs="Arial"/>
        </w:rPr>
        <w:t xml:space="preserve"> harmonicznych,</w:t>
      </w:r>
    </w:p>
    <w:p w14:paraId="760EE176" w14:textId="4DBDDAD0" w:rsidR="00C56884" w:rsidRPr="00653638" w:rsidRDefault="007371A3" w:rsidP="00557E35">
      <w:pPr>
        <w:pStyle w:val="Akapitzlist"/>
        <w:numPr>
          <w:ilvl w:val="0"/>
          <w:numId w:val="20"/>
        </w:numPr>
        <w:rPr>
          <w:rFonts w:cs="Arial"/>
        </w:rPr>
      </w:pPr>
      <w:r w:rsidRPr="00653638">
        <w:rPr>
          <w:rFonts w:cs="Arial"/>
        </w:rPr>
        <w:t xml:space="preserve">współczynnik mocy określający kąt (φ) pomiędzy wektorem napięcia elektrycznego i </w:t>
      </w:r>
      <w:r w:rsidR="00BA6ADB" w:rsidRPr="00653638">
        <w:rPr>
          <w:rFonts w:cs="Arial"/>
        </w:rPr>
        <w:t>natężenia</w:t>
      </w:r>
      <w:r w:rsidRPr="00653638">
        <w:rPr>
          <w:rFonts w:cs="Arial"/>
        </w:rPr>
        <w:t xml:space="preserve"> pobieranego prądu elektrycznego nie </w:t>
      </w:r>
      <w:r w:rsidR="00517F50" w:rsidRPr="00653638">
        <w:rPr>
          <w:rFonts w:cs="Arial"/>
        </w:rPr>
        <w:t>może</w:t>
      </w:r>
      <w:r w:rsidRPr="00653638">
        <w:rPr>
          <w:rFonts w:cs="Arial"/>
        </w:rPr>
        <w:t xml:space="preserve"> przekraczać określonej wartości</w:t>
      </w:r>
      <w:r w:rsidR="00517F50" w:rsidRPr="00653638">
        <w:rPr>
          <w:rFonts w:cs="Arial"/>
        </w:rPr>
        <w:t xml:space="preserve"> dla opraw wysterowanych na 100% nominalnego świecenia</w:t>
      </w:r>
      <w:r w:rsidRPr="00653638">
        <w:rPr>
          <w:rFonts w:cs="Arial"/>
        </w:rPr>
        <w:t xml:space="preserve">. Wymaga się, aby wartość funkcji </w:t>
      </w:r>
      <w:proofErr w:type="spellStart"/>
      <w:r w:rsidRPr="00653638">
        <w:rPr>
          <w:rFonts w:cs="Arial"/>
        </w:rPr>
        <w:t>tg</w:t>
      </w:r>
      <w:proofErr w:type="spellEnd"/>
      <w:r w:rsidRPr="00653638">
        <w:rPr>
          <w:rFonts w:cs="Arial"/>
        </w:rPr>
        <w:t xml:space="preserve"> fi nie przekraczała 0,4 dla </w:t>
      </w:r>
      <w:r w:rsidR="00BA6ADB" w:rsidRPr="00653638">
        <w:rPr>
          <w:rFonts w:cs="Arial"/>
        </w:rPr>
        <w:t>każdej</w:t>
      </w:r>
      <w:r w:rsidRPr="00653638">
        <w:rPr>
          <w:rFonts w:cs="Arial"/>
        </w:rPr>
        <w:t xml:space="preserve"> klasy oświetleniowej, na ustawienie której pozwala system sterowania (przynajmniej 3 klasy oświetleniowe w dół od projektowanej)</w:t>
      </w:r>
      <w:r w:rsidR="00517F50" w:rsidRPr="00653638">
        <w:rPr>
          <w:rFonts w:cs="Arial"/>
        </w:rPr>
        <w:t xml:space="preserve"> o ile Wykonawca zaoferuje takie rozwiązanie w celu uzyskania punktacji swojej oferty</w:t>
      </w:r>
      <w:r w:rsidRPr="00653638">
        <w:rPr>
          <w:rFonts w:cs="Arial"/>
        </w:rPr>
        <w:t>,</w:t>
      </w:r>
      <w:r w:rsidR="00587467" w:rsidRPr="00653638">
        <w:rPr>
          <w:rFonts w:cs="Arial"/>
        </w:rPr>
        <w:t xml:space="preserve"> - w takiej sytuacji </w:t>
      </w:r>
      <w:r w:rsidRPr="00653638">
        <w:rPr>
          <w:rFonts w:cs="Arial"/>
        </w:rPr>
        <w:t xml:space="preserve">rozwiązania niekompensujące odpowiednio mocy biernej nie będą akceptowane przez </w:t>
      </w:r>
      <w:r w:rsidR="001C3FE4" w:rsidRPr="00653638">
        <w:rPr>
          <w:rFonts w:cs="Arial"/>
        </w:rPr>
        <w:t>Zamawiający</w:t>
      </w:r>
      <w:r w:rsidRPr="00653638">
        <w:rPr>
          <w:rFonts w:cs="Arial"/>
        </w:rPr>
        <w:t>, a zainstalowane oprawy niespełniające wymagań (m.in. kompensacji) będą podlegać wymianie w okresie gwarancji na kosz</w:t>
      </w:r>
      <w:r w:rsidR="00C56884" w:rsidRPr="00653638">
        <w:rPr>
          <w:rFonts w:cs="Arial"/>
        </w:rPr>
        <w:t>t</w:t>
      </w:r>
      <w:r w:rsidRPr="00653638">
        <w:rPr>
          <w:rFonts w:cs="Arial"/>
        </w:rPr>
        <w:t xml:space="preserve"> </w:t>
      </w:r>
      <w:r w:rsidR="00F44575" w:rsidRPr="00653638">
        <w:rPr>
          <w:rFonts w:cs="Arial"/>
        </w:rPr>
        <w:t>Wykonawcy</w:t>
      </w:r>
      <w:r w:rsidRPr="00653638">
        <w:rPr>
          <w:rFonts w:cs="Arial"/>
        </w:rPr>
        <w:t xml:space="preserve">, </w:t>
      </w:r>
    </w:p>
    <w:p w14:paraId="49512E6D" w14:textId="77777777" w:rsidR="00BA6ADB" w:rsidRPr="00653638" w:rsidRDefault="007371A3" w:rsidP="00557E35">
      <w:pPr>
        <w:pStyle w:val="Akapitzlist"/>
        <w:numPr>
          <w:ilvl w:val="0"/>
          <w:numId w:val="20"/>
        </w:numPr>
        <w:rPr>
          <w:rFonts w:cs="Arial"/>
        </w:rPr>
      </w:pPr>
      <w:r w:rsidRPr="00653638">
        <w:rPr>
          <w:rFonts w:cs="Arial"/>
        </w:rPr>
        <w:t>oprawy oświetleniowe muszą posiadać dostępne dane fotometryczne pozwalające na wykonanie obliczeń parametrów oświetleniowych w programie komputerowym,</w:t>
      </w:r>
    </w:p>
    <w:p w14:paraId="4A6EED4E" w14:textId="384F232D" w:rsidR="00BA6ADB" w:rsidRPr="00653638" w:rsidRDefault="007371A3" w:rsidP="00557E35">
      <w:pPr>
        <w:pStyle w:val="Akapitzlist"/>
        <w:numPr>
          <w:ilvl w:val="0"/>
          <w:numId w:val="20"/>
        </w:numPr>
        <w:rPr>
          <w:rFonts w:cs="Arial"/>
        </w:rPr>
      </w:pPr>
      <w:r w:rsidRPr="00653638">
        <w:rPr>
          <w:rFonts w:cs="Arial"/>
        </w:rPr>
        <w:t>cały osprzętu oświetleniowy (źródło światła, oprawa oświetleniowa, układ zasilający, układ kontrolno-sterujący) musi posiadać wa</w:t>
      </w:r>
      <w:r w:rsidR="00BA6ADB" w:rsidRPr="00653638">
        <w:rPr>
          <w:rFonts w:cs="Arial"/>
        </w:rPr>
        <w:t>ż</w:t>
      </w:r>
      <w:r w:rsidRPr="00653638">
        <w:rPr>
          <w:rFonts w:cs="Arial"/>
        </w:rPr>
        <w:t>ne, certyfikaty, pełne karty katalogowe zawierające wszelkie informacje techniczne o produkcie i inne dokumenty potwierdzające parametry oraz zgodność z obowiązującymi normami,</w:t>
      </w:r>
    </w:p>
    <w:p w14:paraId="1C929DC8" w14:textId="77777777" w:rsidR="00BA6ADB" w:rsidRPr="00653638" w:rsidRDefault="007371A3" w:rsidP="00557E35">
      <w:pPr>
        <w:pStyle w:val="Akapitzlist"/>
        <w:numPr>
          <w:ilvl w:val="0"/>
          <w:numId w:val="20"/>
        </w:numPr>
        <w:rPr>
          <w:rFonts w:cs="Arial"/>
        </w:rPr>
      </w:pPr>
      <w:r w:rsidRPr="00653638">
        <w:rPr>
          <w:rFonts w:cs="Arial"/>
        </w:rPr>
        <w:t>cały osprzęt oświetleniowy (źródło światła, oprawa oświetleniowa, układ zasilający, układ kontrolno-sterujący) musi posiadać wa</w:t>
      </w:r>
      <w:r w:rsidR="00BA6ADB" w:rsidRPr="00653638">
        <w:rPr>
          <w:rFonts w:cs="Arial"/>
        </w:rPr>
        <w:t>ż</w:t>
      </w:r>
      <w:r w:rsidRPr="00653638">
        <w:rPr>
          <w:rFonts w:cs="Arial"/>
        </w:rPr>
        <w:t>ną deklarację zgodności CE oraz spełniać wymagania obowiązujących norm i przepisów, w szczególności wymagania w zakresie ochrony przeciwpora</w:t>
      </w:r>
      <w:r w:rsidR="00BA6ADB" w:rsidRPr="00653638">
        <w:rPr>
          <w:rFonts w:cs="Arial"/>
        </w:rPr>
        <w:t>ż</w:t>
      </w:r>
      <w:r w:rsidRPr="00653638">
        <w:rPr>
          <w:rFonts w:cs="Arial"/>
        </w:rPr>
        <w:t>eniowej,</w:t>
      </w:r>
    </w:p>
    <w:p w14:paraId="3FBBD055" w14:textId="77777777" w:rsidR="00BA6ADB" w:rsidRPr="00653638" w:rsidRDefault="007371A3" w:rsidP="00557E35">
      <w:pPr>
        <w:pStyle w:val="Akapitzlist"/>
        <w:numPr>
          <w:ilvl w:val="0"/>
          <w:numId w:val="20"/>
        </w:numPr>
        <w:rPr>
          <w:rFonts w:cs="Arial"/>
        </w:rPr>
      </w:pPr>
      <w:r w:rsidRPr="00653638">
        <w:rPr>
          <w:rFonts w:cs="Arial"/>
        </w:rPr>
        <w:t>wszystkie dokumenty muszą być w języku polskim,</w:t>
      </w:r>
    </w:p>
    <w:p w14:paraId="23341C15" w14:textId="77777777" w:rsidR="007371A3" w:rsidRPr="00653638" w:rsidRDefault="007371A3" w:rsidP="00557E35">
      <w:pPr>
        <w:pStyle w:val="Akapitzlist"/>
        <w:numPr>
          <w:ilvl w:val="0"/>
          <w:numId w:val="20"/>
        </w:numPr>
        <w:rPr>
          <w:rFonts w:cs="Arial"/>
        </w:rPr>
      </w:pPr>
      <w:r w:rsidRPr="00653638">
        <w:rPr>
          <w:rFonts w:cs="Arial"/>
        </w:rPr>
        <w:lastRenderedPageBreak/>
        <w:t>oprawy oświetleniowe powinny charakteryzować się między innymi:</w:t>
      </w:r>
    </w:p>
    <w:p w14:paraId="4A960EDE" w14:textId="77777777" w:rsidR="00BA6ADB" w:rsidRPr="00653638" w:rsidRDefault="007371A3" w:rsidP="00557E35">
      <w:pPr>
        <w:pStyle w:val="Akapitzlist"/>
        <w:numPr>
          <w:ilvl w:val="0"/>
          <w:numId w:val="23"/>
        </w:numPr>
        <w:rPr>
          <w:rFonts w:cs="Arial"/>
        </w:rPr>
      </w:pPr>
      <w:r w:rsidRPr="00653638">
        <w:rPr>
          <w:rFonts w:cs="Arial"/>
        </w:rPr>
        <w:t>minimalizacją kosztów eksploatacji i utrzymania,</w:t>
      </w:r>
    </w:p>
    <w:p w14:paraId="79C54066" w14:textId="77777777" w:rsidR="00BA6ADB" w:rsidRPr="00653638" w:rsidRDefault="007371A3" w:rsidP="00557E35">
      <w:pPr>
        <w:pStyle w:val="Akapitzlist"/>
        <w:numPr>
          <w:ilvl w:val="0"/>
          <w:numId w:val="23"/>
        </w:numPr>
        <w:rPr>
          <w:rFonts w:cs="Arial"/>
        </w:rPr>
      </w:pPr>
      <w:r w:rsidRPr="00653638">
        <w:rPr>
          <w:rFonts w:cs="Arial"/>
        </w:rPr>
        <w:t>trwałością korpusu i układów zasilających przynajmniej na poziomie 10 lat,</w:t>
      </w:r>
    </w:p>
    <w:p w14:paraId="1F447C86" w14:textId="77777777" w:rsidR="007371A3" w:rsidRPr="00653638" w:rsidRDefault="007371A3" w:rsidP="00557E35">
      <w:pPr>
        <w:pStyle w:val="Akapitzlist"/>
        <w:numPr>
          <w:ilvl w:val="0"/>
          <w:numId w:val="23"/>
        </w:numPr>
        <w:rPr>
          <w:rFonts w:cs="Arial"/>
        </w:rPr>
      </w:pPr>
      <w:r w:rsidRPr="00653638">
        <w:rPr>
          <w:rFonts w:cs="Arial"/>
        </w:rPr>
        <w:t>odpornością na czynniki atmosferyczne,</w:t>
      </w:r>
    </w:p>
    <w:p w14:paraId="74BEA14F" w14:textId="078040EC" w:rsidR="007371A3" w:rsidRPr="00653638" w:rsidRDefault="007371A3" w:rsidP="00557E35">
      <w:pPr>
        <w:pStyle w:val="Akapitzlist"/>
        <w:numPr>
          <w:ilvl w:val="0"/>
          <w:numId w:val="20"/>
        </w:numPr>
        <w:rPr>
          <w:rFonts w:cs="Arial"/>
        </w:rPr>
      </w:pPr>
      <w:r w:rsidRPr="00653638">
        <w:rPr>
          <w:rFonts w:cs="Arial"/>
        </w:rPr>
        <w:t>nale</w:t>
      </w:r>
      <w:r w:rsidR="00BA6ADB" w:rsidRPr="00653638">
        <w:rPr>
          <w:rFonts w:cs="Arial"/>
        </w:rPr>
        <w:t>ż</w:t>
      </w:r>
      <w:r w:rsidRPr="00653638">
        <w:rPr>
          <w:rFonts w:cs="Arial"/>
        </w:rPr>
        <w:t>y sto</w:t>
      </w:r>
      <w:r w:rsidR="00B1645C" w:rsidRPr="00653638">
        <w:rPr>
          <w:rFonts w:cs="Arial"/>
        </w:rPr>
        <w:t>sować oprawy oświetleniowe LED</w:t>
      </w:r>
      <w:r w:rsidR="00A42E5D" w:rsidRPr="00653638">
        <w:rPr>
          <w:rFonts w:cs="Arial"/>
        </w:rPr>
        <w:t xml:space="preserve"> oraz system sterowania </w:t>
      </w:r>
      <w:r w:rsidR="00B1645C" w:rsidRPr="00653638">
        <w:rPr>
          <w:rFonts w:cs="Arial"/>
        </w:rPr>
        <w:t>opisan</w:t>
      </w:r>
      <w:r w:rsidR="00A42E5D" w:rsidRPr="00653638">
        <w:rPr>
          <w:rFonts w:cs="Arial"/>
        </w:rPr>
        <w:t>y</w:t>
      </w:r>
      <w:r w:rsidR="00B1645C" w:rsidRPr="00653638">
        <w:rPr>
          <w:rFonts w:cs="Arial"/>
        </w:rPr>
        <w:t xml:space="preserve"> w </w:t>
      </w:r>
      <w:r w:rsidR="00434708" w:rsidRPr="00653638">
        <w:rPr>
          <w:rFonts w:cs="Arial"/>
        </w:rPr>
        <w:t>niniejszym</w:t>
      </w:r>
      <w:r w:rsidR="00B1645C" w:rsidRPr="00653638">
        <w:rPr>
          <w:rFonts w:cs="Arial"/>
        </w:rPr>
        <w:t xml:space="preserve"> PFU</w:t>
      </w:r>
      <w:r w:rsidR="00A42E5D" w:rsidRPr="00653638">
        <w:rPr>
          <w:rFonts w:cs="Arial"/>
        </w:rPr>
        <w:t>,</w:t>
      </w:r>
    </w:p>
    <w:p w14:paraId="4A76F166" w14:textId="77777777" w:rsidR="00BA6ADB" w:rsidRPr="00653638" w:rsidRDefault="007371A3" w:rsidP="00557E35">
      <w:pPr>
        <w:pStyle w:val="Akapitzlist"/>
        <w:numPr>
          <w:ilvl w:val="0"/>
          <w:numId w:val="20"/>
        </w:numPr>
        <w:rPr>
          <w:rFonts w:cs="Arial"/>
        </w:rPr>
      </w:pPr>
      <w:r w:rsidRPr="00653638">
        <w:rPr>
          <w:rFonts w:cs="Arial"/>
        </w:rPr>
        <w:t>nie dopuszcza się stosowania r</w:t>
      </w:r>
      <w:r w:rsidR="00BA6ADB" w:rsidRPr="00653638">
        <w:rPr>
          <w:rFonts w:cs="Arial"/>
        </w:rPr>
        <w:t>óż</w:t>
      </w:r>
      <w:r w:rsidRPr="00653638">
        <w:rPr>
          <w:rFonts w:cs="Arial"/>
        </w:rPr>
        <w:t>nych typów opraw oświetleniowych na jednym obwodzie,</w:t>
      </w:r>
    </w:p>
    <w:p w14:paraId="5017B60A" w14:textId="4219130B" w:rsidR="00BA6ADB" w:rsidRPr="00653638" w:rsidRDefault="007371A3" w:rsidP="00557E35">
      <w:pPr>
        <w:pStyle w:val="Akapitzlist"/>
        <w:numPr>
          <w:ilvl w:val="0"/>
          <w:numId w:val="20"/>
        </w:numPr>
        <w:rPr>
          <w:rFonts w:cs="Arial"/>
        </w:rPr>
      </w:pPr>
      <w:r w:rsidRPr="00653638">
        <w:rPr>
          <w:rFonts w:cs="Arial"/>
        </w:rPr>
        <w:t xml:space="preserve">zaleca się, na sąsiednich odcinkach realizowanych jako samodzielne zadania, zastosowanie opraw o tych samych temperaturach barwowych, chyba </w:t>
      </w:r>
      <w:r w:rsidR="00BA6ADB" w:rsidRPr="00653638">
        <w:rPr>
          <w:rFonts w:cs="Arial"/>
        </w:rPr>
        <w:t>ż</w:t>
      </w:r>
      <w:r w:rsidRPr="00653638">
        <w:rPr>
          <w:rFonts w:cs="Arial"/>
        </w:rPr>
        <w:t>e względy prowadzenia wzrokowego wymuszą inne rozwiązanie,</w:t>
      </w:r>
    </w:p>
    <w:p w14:paraId="08FCAD69" w14:textId="6AD9D802" w:rsidR="003D06CE" w:rsidRPr="00653638" w:rsidRDefault="007371A3" w:rsidP="00557E35">
      <w:pPr>
        <w:pStyle w:val="Akapitzlist"/>
        <w:numPr>
          <w:ilvl w:val="0"/>
          <w:numId w:val="20"/>
        </w:numPr>
        <w:rPr>
          <w:rFonts w:cs="Arial"/>
        </w:rPr>
      </w:pPr>
      <w:r w:rsidRPr="00653638">
        <w:rPr>
          <w:rFonts w:cs="Arial"/>
        </w:rPr>
        <w:t>w przypadku układów optycznych zastosowanych w o prawach oświetleniowych zaleca się rozwiązania zaawansowane technologicznie i efektywnie wykorzystujące strumień świetlny źródeł światła w oprawie oświetleniowej</w:t>
      </w:r>
      <w:r w:rsidR="00F87F05" w:rsidRPr="00653638">
        <w:rPr>
          <w:rFonts w:cs="Arial"/>
        </w:rPr>
        <w:t>.</w:t>
      </w:r>
    </w:p>
    <w:p w14:paraId="452DC825" w14:textId="77777777" w:rsidR="000A63ED" w:rsidRPr="00653638" w:rsidRDefault="000A63ED" w:rsidP="000A63ED">
      <w:pPr>
        <w:pStyle w:val="Akapitzlist"/>
        <w:ind w:left="720"/>
        <w:rPr>
          <w:rFonts w:cs="Arial"/>
        </w:rPr>
      </w:pPr>
    </w:p>
    <w:p w14:paraId="5A5D9347" w14:textId="7178FDE0" w:rsidR="00E00681" w:rsidRPr="00653638" w:rsidRDefault="00E00681" w:rsidP="00557E35">
      <w:pPr>
        <w:pStyle w:val="Akapitzlist"/>
        <w:numPr>
          <w:ilvl w:val="1"/>
          <w:numId w:val="41"/>
        </w:numPr>
        <w:rPr>
          <w:rStyle w:val="Nagwek3Znak"/>
          <w:rFonts w:eastAsia="Times New Roman" w:cs="Arial"/>
          <w:bCs/>
        </w:rPr>
      </w:pPr>
      <w:bookmarkStart w:id="20" w:name="_Toc83499718"/>
      <w:r w:rsidRPr="00653638">
        <w:rPr>
          <w:rStyle w:val="Nagwek3Znak"/>
        </w:rPr>
        <w:t>Wymagania dla opraw oświetleniowych.</w:t>
      </w:r>
      <w:bookmarkEnd w:id="20"/>
    </w:p>
    <w:p w14:paraId="2B48BA7F" w14:textId="73454CA9" w:rsidR="00544741" w:rsidRDefault="007371A3" w:rsidP="004525F8">
      <w:pPr>
        <w:rPr>
          <w:rFonts w:cs="Arial"/>
        </w:rPr>
      </w:pPr>
      <w:r w:rsidRPr="00653638">
        <w:rPr>
          <w:rFonts w:cs="Arial"/>
        </w:rPr>
        <w:t xml:space="preserve">Oprawy oświetleniowe muszą być wykonane </w:t>
      </w:r>
      <w:r w:rsidR="004525F8" w:rsidRPr="00653638">
        <w:rPr>
          <w:rFonts w:cs="Arial"/>
        </w:rPr>
        <w:t xml:space="preserve">jako </w:t>
      </w:r>
      <w:r w:rsidRPr="00653638">
        <w:rPr>
          <w:rFonts w:cs="Arial"/>
        </w:rPr>
        <w:t xml:space="preserve">oprawy oświetlenia </w:t>
      </w:r>
      <w:r w:rsidR="007D6BD1" w:rsidRPr="00653638">
        <w:rPr>
          <w:rFonts w:cs="Arial"/>
        </w:rPr>
        <w:t>zewnętrznego zgodnie z opisami podanymi poniżej</w:t>
      </w:r>
    </w:p>
    <w:p w14:paraId="449AF478" w14:textId="77777777" w:rsidR="00544741" w:rsidRDefault="00544741">
      <w:pPr>
        <w:spacing w:line="259" w:lineRule="auto"/>
        <w:jc w:val="left"/>
        <w:rPr>
          <w:rFonts w:cs="Arial"/>
        </w:rPr>
      </w:pPr>
      <w:r>
        <w:rPr>
          <w:rFonts w:cs="Arial"/>
        </w:rPr>
        <w:br w:type="page"/>
      </w:r>
    </w:p>
    <w:p w14:paraId="641ACD5D" w14:textId="77777777" w:rsidR="005A79A3" w:rsidRPr="00653638" w:rsidRDefault="005A79A3" w:rsidP="004525F8">
      <w:pPr>
        <w:rPr>
          <w:rFonts w:cs="Arial"/>
        </w:rPr>
      </w:pPr>
    </w:p>
    <w:p w14:paraId="22FB221E" w14:textId="1B7D7DD1" w:rsidR="007371A3" w:rsidRPr="00653638" w:rsidRDefault="00E00681" w:rsidP="00557E35">
      <w:pPr>
        <w:pStyle w:val="Akapitzlist"/>
        <w:numPr>
          <w:ilvl w:val="2"/>
          <w:numId w:val="41"/>
        </w:numPr>
        <w:rPr>
          <w:rFonts w:cs="Arial"/>
          <w:b/>
          <w:bCs/>
        </w:rPr>
      </w:pPr>
      <w:bookmarkStart w:id="21" w:name="_Toc83499719"/>
      <w:r w:rsidRPr="00653638">
        <w:rPr>
          <w:rStyle w:val="Nagwek3Znak"/>
          <w:b w:val="0"/>
          <w:bCs/>
        </w:rPr>
        <w:t>Wymagania dla opraw oświetleniowych oświetlenia ulicznego</w:t>
      </w:r>
      <w:r w:rsidR="0070324A" w:rsidRPr="00653638">
        <w:rPr>
          <w:rStyle w:val="Nagwek3Znak"/>
          <w:b w:val="0"/>
          <w:bCs/>
        </w:rPr>
        <w:t xml:space="preserve"> </w:t>
      </w:r>
      <w:r w:rsidR="007D6BD1" w:rsidRPr="00653638">
        <w:rPr>
          <w:rStyle w:val="Nagwek3Znak"/>
          <w:b w:val="0"/>
          <w:bCs/>
        </w:rPr>
        <w:t xml:space="preserve">funkcjonalnych– oprawy </w:t>
      </w:r>
      <w:r w:rsidR="00587467" w:rsidRPr="00653638">
        <w:rPr>
          <w:rStyle w:val="Nagwek3Znak"/>
          <w:b w:val="0"/>
          <w:bCs/>
        </w:rPr>
        <w:t>drogowe</w:t>
      </w:r>
      <w:bookmarkEnd w:id="21"/>
      <w:r w:rsidR="007D6BD1" w:rsidRPr="00653638">
        <w:rPr>
          <w:rStyle w:val="Nagwek3Znak"/>
          <w:b w:val="0"/>
          <w:bCs/>
        </w:rPr>
        <w:t xml:space="preserve"> </w:t>
      </w:r>
    </w:p>
    <w:tbl>
      <w:tblPr>
        <w:tblOverlap w:val="never"/>
        <w:tblW w:w="9796" w:type="dxa"/>
        <w:jc w:val="center"/>
        <w:tblLayout w:type="fixed"/>
        <w:tblCellMar>
          <w:left w:w="10" w:type="dxa"/>
          <w:right w:w="10" w:type="dxa"/>
        </w:tblCellMar>
        <w:tblLook w:val="04A0" w:firstRow="1" w:lastRow="0" w:firstColumn="1" w:lastColumn="0" w:noHBand="0" w:noVBand="1"/>
      </w:tblPr>
      <w:tblGrid>
        <w:gridCol w:w="547"/>
        <w:gridCol w:w="2419"/>
        <w:gridCol w:w="5064"/>
        <w:gridCol w:w="1766"/>
      </w:tblGrid>
      <w:tr w:rsidR="0070324A" w:rsidRPr="00653638" w14:paraId="18400F76" w14:textId="77777777" w:rsidTr="00F043F9">
        <w:trPr>
          <w:trHeight w:hRule="exact" w:val="835"/>
          <w:jc w:val="center"/>
        </w:trPr>
        <w:tc>
          <w:tcPr>
            <w:tcW w:w="547" w:type="dxa"/>
            <w:tcBorders>
              <w:top w:val="single" w:sz="4" w:space="0" w:color="auto"/>
              <w:left w:val="single" w:sz="4" w:space="0" w:color="auto"/>
            </w:tcBorders>
            <w:shd w:val="clear" w:color="auto" w:fill="FFFFFF"/>
            <w:vAlign w:val="center"/>
          </w:tcPr>
          <w:p w14:paraId="0EE002C4" w14:textId="77777777" w:rsidR="0070324A" w:rsidRPr="00653638" w:rsidRDefault="0070324A" w:rsidP="00F043F9">
            <w:pPr>
              <w:pStyle w:val="Inne0"/>
              <w:shd w:val="clear" w:color="auto" w:fill="auto"/>
              <w:spacing w:line="240" w:lineRule="auto"/>
              <w:ind w:left="113" w:right="113"/>
              <w:jc w:val="center"/>
              <w:rPr>
                <w:b/>
                <w:bCs/>
              </w:rPr>
            </w:pPr>
            <w:r w:rsidRPr="00653638">
              <w:rPr>
                <w:b/>
                <w:bCs/>
              </w:rPr>
              <w:t>L.p.</w:t>
            </w:r>
          </w:p>
        </w:tc>
        <w:tc>
          <w:tcPr>
            <w:tcW w:w="2419" w:type="dxa"/>
            <w:tcBorders>
              <w:top w:val="single" w:sz="4" w:space="0" w:color="auto"/>
              <w:left w:val="single" w:sz="4" w:space="0" w:color="auto"/>
            </w:tcBorders>
            <w:shd w:val="clear" w:color="auto" w:fill="FFFFFF"/>
            <w:vAlign w:val="center"/>
          </w:tcPr>
          <w:p w14:paraId="42D6CE54" w14:textId="77777777" w:rsidR="0070324A" w:rsidRPr="00653638" w:rsidRDefault="0070324A" w:rsidP="00F043F9">
            <w:pPr>
              <w:pStyle w:val="Inne0"/>
              <w:shd w:val="clear" w:color="auto" w:fill="auto"/>
              <w:spacing w:line="240" w:lineRule="auto"/>
              <w:ind w:left="113" w:right="113"/>
              <w:jc w:val="center"/>
              <w:rPr>
                <w:b/>
                <w:bCs/>
              </w:rPr>
            </w:pPr>
            <w:r w:rsidRPr="00653638">
              <w:rPr>
                <w:b/>
                <w:bCs/>
              </w:rPr>
              <w:t>Dane techniczne</w:t>
            </w:r>
          </w:p>
        </w:tc>
        <w:tc>
          <w:tcPr>
            <w:tcW w:w="5064" w:type="dxa"/>
            <w:tcBorders>
              <w:top w:val="single" w:sz="4" w:space="0" w:color="auto"/>
              <w:left w:val="single" w:sz="4" w:space="0" w:color="auto"/>
            </w:tcBorders>
            <w:shd w:val="clear" w:color="auto" w:fill="FFFFFF"/>
            <w:vAlign w:val="center"/>
          </w:tcPr>
          <w:p w14:paraId="45B63E0A" w14:textId="77777777" w:rsidR="0070324A" w:rsidRPr="00653638" w:rsidRDefault="0070324A" w:rsidP="00F043F9">
            <w:pPr>
              <w:pStyle w:val="Inne0"/>
              <w:shd w:val="clear" w:color="auto" w:fill="auto"/>
              <w:spacing w:line="240" w:lineRule="auto"/>
              <w:ind w:left="113" w:right="113"/>
              <w:jc w:val="center"/>
              <w:rPr>
                <w:b/>
                <w:bCs/>
              </w:rPr>
            </w:pPr>
            <w:r w:rsidRPr="00653638">
              <w:rPr>
                <w:b/>
                <w:bCs/>
              </w:rPr>
              <w:t>Wymagana wartość parametru</w:t>
            </w:r>
          </w:p>
        </w:tc>
        <w:tc>
          <w:tcPr>
            <w:tcW w:w="1766" w:type="dxa"/>
            <w:tcBorders>
              <w:top w:val="single" w:sz="4" w:space="0" w:color="auto"/>
              <w:left w:val="single" w:sz="4" w:space="0" w:color="auto"/>
              <w:right w:val="single" w:sz="4" w:space="0" w:color="auto"/>
            </w:tcBorders>
            <w:shd w:val="clear" w:color="auto" w:fill="FFFFFF"/>
            <w:vAlign w:val="center"/>
          </w:tcPr>
          <w:p w14:paraId="7B76D115" w14:textId="77777777" w:rsidR="0070324A" w:rsidRPr="00653638" w:rsidRDefault="0070324A" w:rsidP="00F043F9">
            <w:pPr>
              <w:pStyle w:val="Inne0"/>
              <w:shd w:val="clear" w:color="auto" w:fill="auto"/>
              <w:spacing w:line="240" w:lineRule="auto"/>
              <w:ind w:left="113" w:right="113"/>
              <w:jc w:val="center"/>
              <w:rPr>
                <w:b/>
                <w:bCs/>
              </w:rPr>
            </w:pPr>
            <w:r w:rsidRPr="00653638">
              <w:rPr>
                <w:b/>
                <w:bCs/>
              </w:rPr>
              <w:t>Dowód spełnienia wymagania</w:t>
            </w:r>
          </w:p>
        </w:tc>
      </w:tr>
      <w:tr w:rsidR="0070324A" w:rsidRPr="00653638" w14:paraId="701C9B6D" w14:textId="77777777" w:rsidTr="0098251C">
        <w:trPr>
          <w:trHeight w:hRule="exact" w:val="2920"/>
          <w:jc w:val="center"/>
        </w:trPr>
        <w:tc>
          <w:tcPr>
            <w:tcW w:w="547" w:type="dxa"/>
            <w:tcBorders>
              <w:top w:val="single" w:sz="4" w:space="0" w:color="auto"/>
              <w:left w:val="single" w:sz="4" w:space="0" w:color="auto"/>
            </w:tcBorders>
            <w:shd w:val="clear" w:color="auto" w:fill="FFFFFF"/>
            <w:vAlign w:val="center"/>
          </w:tcPr>
          <w:p w14:paraId="6C9DED05" w14:textId="77777777" w:rsidR="0070324A" w:rsidRPr="00653638" w:rsidRDefault="0070324A" w:rsidP="00F043F9">
            <w:pPr>
              <w:pStyle w:val="Inne0"/>
              <w:shd w:val="clear" w:color="auto" w:fill="auto"/>
              <w:spacing w:line="240" w:lineRule="auto"/>
              <w:ind w:left="113" w:right="113"/>
            </w:pPr>
            <w:r w:rsidRPr="00653638">
              <w:t>1.</w:t>
            </w:r>
          </w:p>
        </w:tc>
        <w:tc>
          <w:tcPr>
            <w:tcW w:w="2419" w:type="dxa"/>
            <w:tcBorders>
              <w:top w:val="single" w:sz="4" w:space="0" w:color="auto"/>
              <w:left w:val="single" w:sz="4" w:space="0" w:color="auto"/>
            </w:tcBorders>
            <w:shd w:val="clear" w:color="auto" w:fill="FFFFFF"/>
            <w:vAlign w:val="center"/>
          </w:tcPr>
          <w:p w14:paraId="019AB9C7" w14:textId="77777777" w:rsidR="0070324A" w:rsidRPr="00653638" w:rsidRDefault="0070324A" w:rsidP="00F043F9">
            <w:pPr>
              <w:pStyle w:val="Inne0"/>
              <w:shd w:val="clear" w:color="auto" w:fill="auto"/>
              <w:spacing w:line="240" w:lineRule="auto"/>
              <w:ind w:left="113" w:right="113"/>
            </w:pPr>
            <w:r w:rsidRPr="00653638">
              <w:t>Konstrukcja oprawy</w:t>
            </w:r>
          </w:p>
        </w:tc>
        <w:tc>
          <w:tcPr>
            <w:tcW w:w="5064" w:type="dxa"/>
            <w:tcBorders>
              <w:top w:val="single" w:sz="4" w:space="0" w:color="auto"/>
              <w:left w:val="single" w:sz="4" w:space="0" w:color="auto"/>
            </w:tcBorders>
            <w:shd w:val="clear" w:color="auto" w:fill="FFFFFF"/>
            <w:vAlign w:val="center"/>
          </w:tcPr>
          <w:p w14:paraId="27D5BC92" w14:textId="6C1ED0EC" w:rsidR="0070324A" w:rsidRPr="00653638" w:rsidRDefault="0070324A" w:rsidP="00F043F9">
            <w:pPr>
              <w:pStyle w:val="Inne0"/>
              <w:shd w:val="clear" w:color="auto" w:fill="auto"/>
              <w:spacing w:line="240" w:lineRule="auto"/>
              <w:ind w:left="113" w:right="113"/>
              <w:rPr>
                <w:color w:val="FF0000"/>
              </w:rPr>
            </w:pPr>
            <w:r w:rsidRPr="00653638">
              <w:t xml:space="preserve">Oprawa oświetlenia ulicznego o korpusie wykonanym z wysokociśnieniowego odlewu aluminiowego malowana proszkowo na kolor jasnoszary. Oprawa zabezpieczona antykorozyjnie </w:t>
            </w:r>
          </w:p>
        </w:tc>
        <w:tc>
          <w:tcPr>
            <w:tcW w:w="1766" w:type="dxa"/>
            <w:tcBorders>
              <w:top w:val="single" w:sz="4" w:space="0" w:color="auto"/>
              <w:left w:val="single" w:sz="4" w:space="0" w:color="auto"/>
              <w:right w:val="single" w:sz="4" w:space="0" w:color="auto"/>
            </w:tcBorders>
            <w:shd w:val="clear" w:color="auto" w:fill="FFFFFF"/>
            <w:vAlign w:val="center"/>
          </w:tcPr>
          <w:p w14:paraId="4DAFE623" w14:textId="07A169DA" w:rsidR="0070324A" w:rsidRPr="00653638" w:rsidRDefault="0070324A" w:rsidP="00F043F9">
            <w:pPr>
              <w:pStyle w:val="Inne0"/>
              <w:shd w:val="clear" w:color="auto" w:fill="auto"/>
              <w:spacing w:line="240" w:lineRule="auto"/>
              <w:ind w:left="113" w:right="113"/>
            </w:pPr>
            <w:r w:rsidRPr="00653638">
              <w:t xml:space="preserve">Karta techniczna </w:t>
            </w:r>
          </w:p>
        </w:tc>
      </w:tr>
      <w:tr w:rsidR="0070324A" w:rsidRPr="00653638" w14:paraId="78B50A8A" w14:textId="77777777" w:rsidTr="00F043F9">
        <w:trPr>
          <w:trHeight w:hRule="exact" w:val="1013"/>
          <w:jc w:val="center"/>
        </w:trPr>
        <w:tc>
          <w:tcPr>
            <w:tcW w:w="547" w:type="dxa"/>
            <w:tcBorders>
              <w:top w:val="single" w:sz="4" w:space="0" w:color="auto"/>
              <w:left w:val="single" w:sz="4" w:space="0" w:color="auto"/>
            </w:tcBorders>
            <w:shd w:val="clear" w:color="auto" w:fill="FFFFFF"/>
            <w:vAlign w:val="center"/>
          </w:tcPr>
          <w:p w14:paraId="14838A81" w14:textId="77777777" w:rsidR="0070324A" w:rsidRPr="00653638" w:rsidRDefault="0070324A" w:rsidP="00F043F9">
            <w:pPr>
              <w:pStyle w:val="Inne0"/>
              <w:shd w:val="clear" w:color="auto" w:fill="auto"/>
              <w:spacing w:line="240" w:lineRule="auto"/>
              <w:ind w:left="113" w:right="113"/>
            </w:pPr>
            <w:r w:rsidRPr="00653638">
              <w:t>2.</w:t>
            </w:r>
          </w:p>
        </w:tc>
        <w:tc>
          <w:tcPr>
            <w:tcW w:w="2419" w:type="dxa"/>
            <w:tcBorders>
              <w:top w:val="single" w:sz="4" w:space="0" w:color="auto"/>
              <w:left w:val="single" w:sz="4" w:space="0" w:color="auto"/>
            </w:tcBorders>
            <w:shd w:val="clear" w:color="auto" w:fill="FFFFFF"/>
            <w:vAlign w:val="center"/>
          </w:tcPr>
          <w:p w14:paraId="15652B8A" w14:textId="77777777" w:rsidR="0070324A" w:rsidRPr="00653638" w:rsidRDefault="0070324A" w:rsidP="00F043F9">
            <w:pPr>
              <w:pStyle w:val="Inne0"/>
              <w:shd w:val="clear" w:color="auto" w:fill="auto"/>
              <w:spacing w:line="240" w:lineRule="auto"/>
              <w:ind w:left="113" w:right="113"/>
            </w:pPr>
            <w:r w:rsidRPr="00653638">
              <w:t>Klosz oprawy</w:t>
            </w:r>
          </w:p>
        </w:tc>
        <w:tc>
          <w:tcPr>
            <w:tcW w:w="5064" w:type="dxa"/>
            <w:tcBorders>
              <w:top w:val="single" w:sz="4" w:space="0" w:color="auto"/>
              <w:left w:val="single" w:sz="4" w:space="0" w:color="auto"/>
            </w:tcBorders>
            <w:shd w:val="clear" w:color="auto" w:fill="FFFFFF"/>
            <w:vAlign w:val="center"/>
          </w:tcPr>
          <w:p w14:paraId="65441B35" w14:textId="77777777" w:rsidR="0070324A" w:rsidRPr="00653638" w:rsidRDefault="0070324A" w:rsidP="00F043F9">
            <w:pPr>
              <w:pStyle w:val="Inne0"/>
              <w:shd w:val="clear" w:color="auto" w:fill="auto"/>
              <w:spacing w:line="240" w:lineRule="auto"/>
              <w:ind w:left="113" w:right="113"/>
            </w:pPr>
            <w:r w:rsidRPr="00653638">
              <w:t>Płaskie hartowane szkło</w:t>
            </w:r>
          </w:p>
        </w:tc>
        <w:tc>
          <w:tcPr>
            <w:tcW w:w="1766" w:type="dxa"/>
            <w:tcBorders>
              <w:top w:val="single" w:sz="4" w:space="0" w:color="auto"/>
              <w:left w:val="single" w:sz="4" w:space="0" w:color="auto"/>
              <w:right w:val="single" w:sz="4" w:space="0" w:color="auto"/>
            </w:tcBorders>
            <w:shd w:val="clear" w:color="auto" w:fill="FFFFFF"/>
            <w:vAlign w:val="center"/>
          </w:tcPr>
          <w:p w14:paraId="00D4A470" w14:textId="566683E5" w:rsidR="0070324A" w:rsidRPr="00653638" w:rsidRDefault="0070324A" w:rsidP="00F043F9">
            <w:pPr>
              <w:pStyle w:val="Inne0"/>
              <w:shd w:val="clear" w:color="auto" w:fill="auto"/>
              <w:spacing w:line="240" w:lineRule="auto"/>
              <w:ind w:left="113" w:right="113"/>
            </w:pPr>
            <w:r w:rsidRPr="00653638">
              <w:t xml:space="preserve">Karta techniczna </w:t>
            </w:r>
          </w:p>
        </w:tc>
      </w:tr>
      <w:tr w:rsidR="0070324A" w:rsidRPr="00653638" w14:paraId="04A5B969" w14:textId="77777777" w:rsidTr="00F043F9">
        <w:trPr>
          <w:trHeight w:hRule="exact" w:val="1139"/>
          <w:jc w:val="center"/>
        </w:trPr>
        <w:tc>
          <w:tcPr>
            <w:tcW w:w="547" w:type="dxa"/>
            <w:tcBorders>
              <w:top w:val="single" w:sz="4" w:space="0" w:color="auto"/>
              <w:left w:val="single" w:sz="4" w:space="0" w:color="auto"/>
            </w:tcBorders>
            <w:shd w:val="clear" w:color="auto" w:fill="FFFFFF"/>
            <w:vAlign w:val="center"/>
          </w:tcPr>
          <w:p w14:paraId="546256A1" w14:textId="77777777" w:rsidR="0070324A" w:rsidRPr="00653638" w:rsidRDefault="0070324A" w:rsidP="00F043F9">
            <w:pPr>
              <w:pStyle w:val="Inne0"/>
              <w:shd w:val="clear" w:color="auto" w:fill="auto"/>
              <w:spacing w:line="240" w:lineRule="auto"/>
              <w:ind w:left="113" w:right="113"/>
            </w:pPr>
            <w:r w:rsidRPr="00653638">
              <w:t>3.</w:t>
            </w:r>
          </w:p>
        </w:tc>
        <w:tc>
          <w:tcPr>
            <w:tcW w:w="2419" w:type="dxa"/>
            <w:tcBorders>
              <w:top w:val="single" w:sz="4" w:space="0" w:color="auto"/>
              <w:left w:val="single" w:sz="4" w:space="0" w:color="auto"/>
            </w:tcBorders>
            <w:shd w:val="clear" w:color="auto" w:fill="FFFFFF"/>
            <w:vAlign w:val="center"/>
          </w:tcPr>
          <w:p w14:paraId="5BA245AA" w14:textId="77777777" w:rsidR="0070324A" w:rsidRPr="00653638" w:rsidRDefault="0070324A" w:rsidP="00F043F9">
            <w:pPr>
              <w:pStyle w:val="Inne0"/>
              <w:shd w:val="clear" w:color="auto" w:fill="auto"/>
              <w:spacing w:line="240" w:lineRule="auto"/>
              <w:ind w:left="113" w:right="113"/>
            </w:pPr>
            <w:r w:rsidRPr="00653638">
              <w:t>Montaż oprawy</w:t>
            </w:r>
          </w:p>
        </w:tc>
        <w:tc>
          <w:tcPr>
            <w:tcW w:w="5064" w:type="dxa"/>
            <w:tcBorders>
              <w:top w:val="single" w:sz="4" w:space="0" w:color="auto"/>
              <w:left w:val="single" w:sz="4" w:space="0" w:color="auto"/>
            </w:tcBorders>
            <w:shd w:val="clear" w:color="auto" w:fill="FFFFFF"/>
            <w:vAlign w:val="center"/>
          </w:tcPr>
          <w:p w14:paraId="7B57692A" w14:textId="39FB20C1" w:rsidR="0070324A" w:rsidRPr="00653638" w:rsidRDefault="0070324A" w:rsidP="00F043F9">
            <w:pPr>
              <w:pStyle w:val="Inne0"/>
              <w:shd w:val="clear" w:color="auto" w:fill="auto"/>
              <w:spacing w:line="240" w:lineRule="auto"/>
              <w:ind w:left="113" w:right="113"/>
            </w:pPr>
            <w:r w:rsidRPr="00653638">
              <w:t xml:space="preserve">Oprawa wyposażona w uniwersalny uchwyt do montażu na słupie lub do wysięgnika. Przy montażu na wysięgniku o średnicach ɸ 32 - 60 mm - regulacja w zakresie </w:t>
            </w:r>
            <w:r w:rsidR="00587467" w:rsidRPr="00653638">
              <w:t xml:space="preserve">minimum </w:t>
            </w:r>
            <w:r w:rsidRPr="00653638">
              <w:t>-</w:t>
            </w:r>
            <w:r w:rsidR="00587467" w:rsidRPr="00653638">
              <w:t>15</w:t>
            </w:r>
            <w:r w:rsidRPr="00653638">
              <w:t xml:space="preserve"> do + </w:t>
            </w:r>
            <w:r w:rsidR="00587467" w:rsidRPr="00653638">
              <w:t>15</w:t>
            </w:r>
            <w:r w:rsidRPr="00653638">
              <w:t xml:space="preserve"> ze stopniem 5°.</w:t>
            </w:r>
          </w:p>
        </w:tc>
        <w:tc>
          <w:tcPr>
            <w:tcW w:w="1766" w:type="dxa"/>
            <w:tcBorders>
              <w:top w:val="single" w:sz="4" w:space="0" w:color="auto"/>
              <w:left w:val="single" w:sz="4" w:space="0" w:color="auto"/>
              <w:right w:val="single" w:sz="4" w:space="0" w:color="auto"/>
            </w:tcBorders>
            <w:shd w:val="clear" w:color="auto" w:fill="FFFFFF"/>
            <w:vAlign w:val="center"/>
          </w:tcPr>
          <w:p w14:paraId="636A6B5D" w14:textId="3DB51E91" w:rsidR="0070324A" w:rsidRPr="00653638" w:rsidRDefault="0070324A" w:rsidP="00F043F9">
            <w:pPr>
              <w:pStyle w:val="Inne0"/>
              <w:shd w:val="clear" w:color="auto" w:fill="auto"/>
              <w:spacing w:line="240" w:lineRule="auto"/>
              <w:ind w:left="113" w:right="113"/>
            </w:pPr>
            <w:r w:rsidRPr="00653638">
              <w:t>Karta techniczna</w:t>
            </w:r>
            <w:r w:rsidR="00544741">
              <w:t xml:space="preserve">, </w:t>
            </w:r>
            <w:r w:rsidRPr="00653638">
              <w:t xml:space="preserve"> instrukcja montażu</w:t>
            </w:r>
          </w:p>
        </w:tc>
      </w:tr>
      <w:tr w:rsidR="0070324A" w:rsidRPr="00653638" w14:paraId="68C91C2C" w14:textId="77777777" w:rsidTr="00587467">
        <w:trPr>
          <w:trHeight w:hRule="exact" w:val="1963"/>
          <w:jc w:val="center"/>
        </w:trPr>
        <w:tc>
          <w:tcPr>
            <w:tcW w:w="547" w:type="dxa"/>
            <w:tcBorders>
              <w:top w:val="single" w:sz="4" w:space="0" w:color="auto"/>
              <w:left w:val="single" w:sz="4" w:space="0" w:color="auto"/>
            </w:tcBorders>
            <w:shd w:val="clear" w:color="auto" w:fill="FFFFFF"/>
            <w:vAlign w:val="center"/>
          </w:tcPr>
          <w:p w14:paraId="64C6B6D3" w14:textId="77777777" w:rsidR="0070324A" w:rsidRPr="00653638" w:rsidRDefault="0070324A" w:rsidP="00F043F9">
            <w:pPr>
              <w:pStyle w:val="Inne0"/>
              <w:shd w:val="clear" w:color="auto" w:fill="auto"/>
              <w:spacing w:line="240" w:lineRule="auto"/>
              <w:ind w:left="113" w:right="113"/>
            </w:pPr>
            <w:r w:rsidRPr="00653638">
              <w:t>4.</w:t>
            </w:r>
          </w:p>
        </w:tc>
        <w:tc>
          <w:tcPr>
            <w:tcW w:w="2419" w:type="dxa"/>
            <w:tcBorders>
              <w:top w:val="single" w:sz="4" w:space="0" w:color="auto"/>
              <w:left w:val="single" w:sz="4" w:space="0" w:color="auto"/>
            </w:tcBorders>
            <w:shd w:val="clear" w:color="auto" w:fill="FFFFFF"/>
            <w:vAlign w:val="center"/>
          </w:tcPr>
          <w:p w14:paraId="3660BA02" w14:textId="77777777" w:rsidR="0070324A" w:rsidRPr="00653638" w:rsidRDefault="0070324A" w:rsidP="00F043F9">
            <w:pPr>
              <w:pStyle w:val="Inne0"/>
              <w:shd w:val="clear" w:color="auto" w:fill="auto"/>
              <w:spacing w:line="240" w:lineRule="auto"/>
              <w:ind w:left="113" w:right="113"/>
            </w:pPr>
            <w:r w:rsidRPr="00653638">
              <w:t>Optyka</w:t>
            </w:r>
          </w:p>
        </w:tc>
        <w:tc>
          <w:tcPr>
            <w:tcW w:w="5064" w:type="dxa"/>
            <w:tcBorders>
              <w:top w:val="single" w:sz="4" w:space="0" w:color="auto"/>
              <w:left w:val="single" w:sz="4" w:space="0" w:color="auto"/>
            </w:tcBorders>
            <w:shd w:val="clear" w:color="auto" w:fill="FFFFFF"/>
            <w:vAlign w:val="center"/>
          </w:tcPr>
          <w:p w14:paraId="37CCB425" w14:textId="7224626E" w:rsidR="0070324A" w:rsidRPr="00653638" w:rsidRDefault="0070324A" w:rsidP="00F043F9">
            <w:pPr>
              <w:pStyle w:val="Inne0"/>
              <w:shd w:val="clear" w:color="auto" w:fill="auto"/>
              <w:spacing w:line="240" w:lineRule="auto"/>
              <w:ind w:left="113" w:right="113"/>
            </w:pPr>
            <w:r w:rsidRPr="00653638">
              <w:t xml:space="preserve">System optyczny zapewniający pełne ograniczenie emisji światła w górną półprzestrzeń. Oprawa musi spełniać normę o bezpieczeństwie fotobiologicznym. Oprawa musi posiadać w standardzie co najmniej 3 rozsyły światła dedykowane do oświetlenia ulic i rozsył światła dedykowany do oświetlenia przejść dla pieszych. Pliki fotometryczne dostępne na stronie internetowej. </w:t>
            </w:r>
          </w:p>
        </w:tc>
        <w:tc>
          <w:tcPr>
            <w:tcW w:w="1766" w:type="dxa"/>
            <w:tcBorders>
              <w:top w:val="single" w:sz="4" w:space="0" w:color="auto"/>
              <w:left w:val="single" w:sz="4" w:space="0" w:color="auto"/>
              <w:right w:val="single" w:sz="4" w:space="0" w:color="auto"/>
            </w:tcBorders>
            <w:shd w:val="clear" w:color="auto" w:fill="FFFFFF"/>
            <w:vAlign w:val="center"/>
          </w:tcPr>
          <w:p w14:paraId="4327CBFA" w14:textId="77777777" w:rsidR="0070324A" w:rsidRPr="00653638" w:rsidRDefault="0070324A" w:rsidP="00F043F9">
            <w:pPr>
              <w:pStyle w:val="Inne0"/>
              <w:shd w:val="clear" w:color="auto" w:fill="auto"/>
              <w:spacing w:line="240" w:lineRule="auto"/>
              <w:ind w:left="113" w:right="113"/>
            </w:pPr>
            <w:r w:rsidRPr="00653638">
              <w:t>Karta techniczna, strona internetowa producenta opraw</w:t>
            </w:r>
          </w:p>
        </w:tc>
      </w:tr>
      <w:tr w:rsidR="0070324A" w:rsidRPr="00653638" w14:paraId="4F9615C8" w14:textId="77777777" w:rsidTr="00F043F9">
        <w:trPr>
          <w:trHeight w:hRule="exact" w:val="1013"/>
          <w:jc w:val="center"/>
        </w:trPr>
        <w:tc>
          <w:tcPr>
            <w:tcW w:w="547" w:type="dxa"/>
            <w:tcBorders>
              <w:top w:val="single" w:sz="4" w:space="0" w:color="auto"/>
              <w:left w:val="single" w:sz="4" w:space="0" w:color="auto"/>
            </w:tcBorders>
            <w:shd w:val="clear" w:color="auto" w:fill="FFFFFF"/>
            <w:vAlign w:val="center"/>
          </w:tcPr>
          <w:p w14:paraId="064AA279" w14:textId="77777777" w:rsidR="0070324A" w:rsidRPr="00653638" w:rsidRDefault="0070324A" w:rsidP="00F043F9">
            <w:pPr>
              <w:pStyle w:val="Inne0"/>
              <w:shd w:val="clear" w:color="auto" w:fill="auto"/>
              <w:spacing w:line="240" w:lineRule="auto"/>
              <w:ind w:left="113" w:right="113"/>
            </w:pPr>
            <w:r w:rsidRPr="00653638">
              <w:t>5.</w:t>
            </w:r>
          </w:p>
        </w:tc>
        <w:tc>
          <w:tcPr>
            <w:tcW w:w="2419" w:type="dxa"/>
            <w:tcBorders>
              <w:top w:val="single" w:sz="4" w:space="0" w:color="auto"/>
              <w:left w:val="single" w:sz="4" w:space="0" w:color="auto"/>
            </w:tcBorders>
            <w:shd w:val="clear" w:color="auto" w:fill="FFFFFF"/>
            <w:vAlign w:val="center"/>
          </w:tcPr>
          <w:p w14:paraId="7847B14E" w14:textId="77777777" w:rsidR="0070324A" w:rsidRPr="00653638" w:rsidRDefault="0070324A" w:rsidP="00F043F9">
            <w:pPr>
              <w:pStyle w:val="Inne0"/>
              <w:shd w:val="clear" w:color="auto" w:fill="auto"/>
              <w:spacing w:line="240" w:lineRule="auto"/>
              <w:ind w:left="113" w:right="113"/>
            </w:pPr>
            <w:r w:rsidRPr="00653638">
              <w:t>Klasa ochrony przeciwporażeniowej (izolacji)</w:t>
            </w:r>
          </w:p>
        </w:tc>
        <w:tc>
          <w:tcPr>
            <w:tcW w:w="5064" w:type="dxa"/>
            <w:tcBorders>
              <w:top w:val="single" w:sz="4" w:space="0" w:color="auto"/>
              <w:left w:val="single" w:sz="4" w:space="0" w:color="auto"/>
            </w:tcBorders>
            <w:shd w:val="clear" w:color="auto" w:fill="FFFFFF"/>
            <w:vAlign w:val="center"/>
          </w:tcPr>
          <w:p w14:paraId="7169E3C3" w14:textId="77777777" w:rsidR="0070324A" w:rsidRPr="00653638" w:rsidRDefault="0070324A" w:rsidP="00F043F9">
            <w:pPr>
              <w:pStyle w:val="Inne0"/>
              <w:shd w:val="clear" w:color="auto" w:fill="auto"/>
              <w:spacing w:line="240" w:lineRule="auto"/>
              <w:ind w:left="113" w:right="113"/>
            </w:pPr>
            <w:r w:rsidRPr="00653638">
              <w:t>II klasa ochrony p. porażeniowej [norma PN-EN 60529],</w:t>
            </w:r>
          </w:p>
        </w:tc>
        <w:tc>
          <w:tcPr>
            <w:tcW w:w="1766" w:type="dxa"/>
            <w:tcBorders>
              <w:top w:val="single" w:sz="4" w:space="0" w:color="auto"/>
              <w:left w:val="single" w:sz="4" w:space="0" w:color="auto"/>
              <w:right w:val="single" w:sz="4" w:space="0" w:color="auto"/>
            </w:tcBorders>
            <w:shd w:val="clear" w:color="auto" w:fill="FFFFFF"/>
            <w:vAlign w:val="center"/>
          </w:tcPr>
          <w:p w14:paraId="0653955F"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224A353E" w14:textId="77777777" w:rsidTr="00F043F9">
        <w:trPr>
          <w:trHeight w:hRule="exact" w:val="966"/>
          <w:jc w:val="center"/>
        </w:trPr>
        <w:tc>
          <w:tcPr>
            <w:tcW w:w="547" w:type="dxa"/>
            <w:tcBorders>
              <w:top w:val="single" w:sz="4" w:space="0" w:color="auto"/>
              <w:left w:val="single" w:sz="4" w:space="0" w:color="auto"/>
              <w:bottom w:val="single" w:sz="4" w:space="0" w:color="auto"/>
            </w:tcBorders>
            <w:shd w:val="clear" w:color="auto" w:fill="FFFFFF"/>
            <w:vAlign w:val="center"/>
          </w:tcPr>
          <w:p w14:paraId="4BCE834E" w14:textId="77777777" w:rsidR="0070324A" w:rsidRPr="00653638" w:rsidRDefault="0070324A" w:rsidP="00F043F9">
            <w:pPr>
              <w:pStyle w:val="Inne0"/>
              <w:shd w:val="clear" w:color="auto" w:fill="auto"/>
              <w:spacing w:line="240" w:lineRule="auto"/>
              <w:ind w:left="113" w:right="113"/>
            </w:pPr>
            <w:r w:rsidRPr="00653638">
              <w:t>6.</w:t>
            </w:r>
          </w:p>
        </w:tc>
        <w:tc>
          <w:tcPr>
            <w:tcW w:w="2419" w:type="dxa"/>
            <w:tcBorders>
              <w:top w:val="single" w:sz="4" w:space="0" w:color="auto"/>
              <w:left w:val="single" w:sz="4" w:space="0" w:color="auto"/>
              <w:bottom w:val="single" w:sz="4" w:space="0" w:color="auto"/>
            </w:tcBorders>
            <w:shd w:val="clear" w:color="auto" w:fill="FFFFFF"/>
            <w:vAlign w:val="center"/>
          </w:tcPr>
          <w:p w14:paraId="4C902585" w14:textId="77777777" w:rsidR="0070324A" w:rsidRPr="00653638" w:rsidRDefault="0070324A" w:rsidP="00F043F9">
            <w:pPr>
              <w:pStyle w:val="Inne0"/>
              <w:shd w:val="clear" w:color="auto" w:fill="auto"/>
              <w:spacing w:line="240" w:lineRule="auto"/>
              <w:ind w:left="113" w:right="113"/>
            </w:pPr>
            <w:r w:rsidRPr="00653638">
              <w:t>Kalkulowany spadek strumienia światła. Trwałość.</w:t>
            </w:r>
          </w:p>
        </w:tc>
        <w:tc>
          <w:tcPr>
            <w:tcW w:w="5064" w:type="dxa"/>
            <w:tcBorders>
              <w:top w:val="single" w:sz="4" w:space="0" w:color="auto"/>
              <w:left w:val="single" w:sz="4" w:space="0" w:color="auto"/>
              <w:bottom w:val="single" w:sz="4" w:space="0" w:color="auto"/>
            </w:tcBorders>
            <w:shd w:val="clear" w:color="auto" w:fill="FFFFFF"/>
            <w:vAlign w:val="center"/>
          </w:tcPr>
          <w:p w14:paraId="50FC4585" w14:textId="77777777" w:rsidR="0070324A" w:rsidRPr="00653638" w:rsidRDefault="0070324A" w:rsidP="00F043F9">
            <w:pPr>
              <w:pStyle w:val="Inne0"/>
              <w:shd w:val="clear" w:color="auto" w:fill="auto"/>
              <w:spacing w:line="240" w:lineRule="auto"/>
              <w:ind w:left="113" w:right="113"/>
            </w:pPr>
            <w:r w:rsidRPr="00653638">
              <w:t>L90B10 do min.100 000 godzin przy 25</w:t>
            </w:r>
            <w:r w:rsidRPr="00653638">
              <w:rPr>
                <w:vertAlign w:val="superscript"/>
              </w:rPr>
              <w:t>0</w:t>
            </w:r>
            <w:r w:rsidRPr="00653638">
              <w:t>C</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7903CFDC" w14:textId="68628839" w:rsidR="0070324A" w:rsidRPr="00653638" w:rsidRDefault="0070324A" w:rsidP="00F043F9">
            <w:pPr>
              <w:pStyle w:val="Inne0"/>
              <w:shd w:val="clear" w:color="auto" w:fill="auto"/>
              <w:spacing w:line="240" w:lineRule="auto"/>
              <w:ind w:left="113" w:right="113"/>
            </w:pPr>
            <w:r w:rsidRPr="00653638">
              <w:t xml:space="preserve">Karta techniczna </w:t>
            </w:r>
          </w:p>
        </w:tc>
      </w:tr>
      <w:tr w:rsidR="0070324A" w:rsidRPr="00653638" w14:paraId="3EA3389C"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13E94AFE" w14:textId="77777777" w:rsidR="0070324A" w:rsidRPr="00653638" w:rsidRDefault="0070324A" w:rsidP="00F043F9">
            <w:pPr>
              <w:pStyle w:val="Inne0"/>
              <w:shd w:val="clear" w:color="auto" w:fill="auto"/>
              <w:spacing w:line="240" w:lineRule="auto"/>
              <w:ind w:left="113" w:right="113"/>
            </w:pPr>
            <w:r w:rsidRPr="00653638">
              <w:t>7.</w:t>
            </w:r>
          </w:p>
        </w:tc>
        <w:tc>
          <w:tcPr>
            <w:tcW w:w="2419" w:type="dxa"/>
            <w:tcBorders>
              <w:top w:val="single" w:sz="4" w:space="0" w:color="auto"/>
              <w:left w:val="single" w:sz="4" w:space="0" w:color="auto"/>
              <w:bottom w:val="single" w:sz="4" w:space="0" w:color="auto"/>
            </w:tcBorders>
            <w:shd w:val="clear" w:color="auto" w:fill="FFFFFF"/>
            <w:vAlign w:val="bottom"/>
          </w:tcPr>
          <w:p w14:paraId="77EE9FFA" w14:textId="77777777" w:rsidR="0070324A" w:rsidRPr="00653638" w:rsidRDefault="0070324A" w:rsidP="00F043F9">
            <w:pPr>
              <w:pStyle w:val="Inne0"/>
              <w:shd w:val="clear" w:color="auto" w:fill="auto"/>
              <w:spacing w:line="240" w:lineRule="auto"/>
              <w:ind w:left="113" w:right="113"/>
            </w:pPr>
            <w:r w:rsidRPr="00653638">
              <w:t>Stopień szczelności oprawy</w:t>
            </w:r>
          </w:p>
        </w:tc>
        <w:tc>
          <w:tcPr>
            <w:tcW w:w="5064" w:type="dxa"/>
            <w:tcBorders>
              <w:top w:val="single" w:sz="4" w:space="0" w:color="auto"/>
              <w:left w:val="single" w:sz="4" w:space="0" w:color="auto"/>
              <w:bottom w:val="single" w:sz="4" w:space="0" w:color="auto"/>
            </w:tcBorders>
            <w:shd w:val="clear" w:color="auto" w:fill="FFFFFF"/>
            <w:vAlign w:val="center"/>
          </w:tcPr>
          <w:p w14:paraId="187C3262" w14:textId="77777777" w:rsidR="0070324A" w:rsidRPr="00653638" w:rsidRDefault="0070324A" w:rsidP="00F043F9">
            <w:pPr>
              <w:pStyle w:val="Inne0"/>
              <w:shd w:val="clear" w:color="auto" w:fill="auto"/>
              <w:spacing w:line="240" w:lineRule="auto"/>
              <w:ind w:left="113" w:right="113"/>
            </w:pPr>
            <w:r w:rsidRPr="00653638">
              <w:t>Min. IP66</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FA5971D"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3DDEA3E5"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16BF82EE" w14:textId="77777777" w:rsidR="0070324A" w:rsidRPr="00653638" w:rsidRDefault="0070324A" w:rsidP="00F043F9">
            <w:pPr>
              <w:pStyle w:val="Inne0"/>
              <w:shd w:val="clear" w:color="auto" w:fill="auto"/>
              <w:spacing w:line="240" w:lineRule="auto"/>
              <w:ind w:left="113" w:right="113"/>
            </w:pPr>
            <w:r w:rsidRPr="00653638">
              <w:t>8.</w:t>
            </w:r>
          </w:p>
        </w:tc>
        <w:tc>
          <w:tcPr>
            <w:tcW w:w="2419" w:type="dxa"/>
            <w:tcBorders>
              <w:top w:val="single" w:sz="4" w:space="0" w:color="auto"/>
              <w:left w:val="single" w:sz="4" w:space="0" w:color="auto"/>
              <w:bottom w:val="single" w:sz="4" w:space="0" w:color="auto"/>
            </w:tcBorders>
            <w:shd w:val="clear" w:color="auto" w:fill="FFFFFF"/>
            <w:vAlign w:val="bottom"/>
          </w:tcPr>
          <w:p w14:paraId="4C0E9829" w14:textId="77777777" w:rsidR="0070324A" w:rsidRPr="00653638" w:rsidRDefault="0070324A" w:rsidP="00F043F9">
            <w:pPr>
              <w:pStyle w:val="Inne0"/>
              <w:shd w:val="clear" w:color="auto" w:fill="auto"/>
              <w:spacing w:line="240" w:lineRule="auto"/>
              <w:ind w:left="113" w:right="113"/>
            </w:pPr>
            <w:r w:rsidRPr="00653638">
              <w:t>Stopień odporności na uderzenia (korpus i klosz)</w:t>
            </w:r>
          </w:p>
        </w:tc>
        <w:tc>
          <w:tcPr>
            <w:tcW w:w="5064" w:type="dxa"/>
            <w:tcBorders>
              <w:top w:val="single" w:sz="4" w:space="0" w:color="auto"/>
              <w:left w:val="single" w:sz="4" w:space="0" w:color="auto"/>
              <w:bottom w:val="single" w:sz="4" w:space="0" w:color="auto"/>
            </w:tcBorders>
            <w:shd w:val="clear" w:color="auto" w:fill="FFFFFF"/>
            <w:vAlign w:val="center"/>
          </w:tcPr>
          <w:p w14:paraId="66F04378" w14:textId="77777777" w:rsidR="0070324A" w:rsidRPr="00653638" w:rsidRDefault="0070324A" w:rsidP="00F043F9">
            <w:pPr>
              <w:pStyle w:val="Inne0"/>
              <w:shd w:val="clear" w:color="auto" w:fill="auto"/>
              <w:spacing w:line="240" w:lineRule="auto"/>
              <w:ind w:left="113" w:right="113"/>
            </w:pPr>
            <w:r w:rsidRPr="00653638">
              <w:t>Min. IK08</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2A5945FC"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3EF183C1"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21426FBF" w14:textId="77777777" w:rsidR="0070324A" w:rsidRPr="00653638" w:rsidRDefault="0070324A" w:rsidP="00F043F9">
            <w:pPr>
              <w:pStyle w:val="Inne0"/>
              <w:shd w:val="clear" w:color="auto" w:fill="auto"/>
              <w:spacing w:line="240" w:lineRule="auto"/>
              <w:ind w:left="113" w:right="113"/>
            </w:pPr>
            <w:r w:rsidRPr="00653638">
              <w:t>9.</w:t>
            </w:r>
          </w:p>
        </w:tc>
        <w:tc>
          <w:tcPr>
            <w:tcW w:w="2419" w:type="dxa"/>
            <w:tcBorders>
              <w:top w:val="single" w:sz="4" w:space="0" w:color="auto"/>
              <w:left w:val="single" w:sz="4" w:space="0" w:color="auto"/>
              <w:bottom w:val="single" w:sz="4" w:space="0" w:color="auto"/>
            </w:tcBorders>
            <w:shd w:val="clear" w:color="auto" w:fill="FFFFFF"/>
            <w:vAlign w:val="center"/>
          </w:tcPr>
          <w:p w14:paraId="0CC5A6EA" w14:textId="77777777" w:rsidR="0070324A" w:rsidRPr="00653638" w:rsidRDefault="0070324A" w:rsidP="00F043F9">
            <w:pPr>
              <w:pStyle w:val="Inne0"/>
              <w:shd w:val="clear" w:color="auto" w:fill="auto"/>
              <w:spacing w:line="240" w:lineRule="auto"/>
              <w:ind w:left="113" w:right="113"/>
            </w:pPr>
            <w:r w:rsidRPr="00653638">
              <w:t>Zasilanie</w:t>
            </w:r>
          </w:p>
        </w:tc>
        <w:tc>
          <w:tcPr>
            <w:tcW w:w="5064" w:type="dxa"/>
            <w:tcBorders>
              <w:top w:val="single" w:sz="4" w:space="0" w:color="auto"/>
              <w:left w:val="single" w:sz="4" w:space="0" w:color="auto"/>
              <w:bottom w:val="single" w:sz="4" w:space="0" w:color="auto"/>
            </w:tcBorders>
            <w:shd w:val="clear" w:color="auto" w:fill="FFFFFF"/>
            <w:vAlign w:val="center"/>
          </w:tcPr>
          <w:p w14:paraId="15A11F26" w14:textId="77777777" w:rsidR="0070324A" w:rsidRPr="00653638" w:rsidRDefault="0070324A" w:rsidP="00F043F9">
            <w:pPr>
              <w:pStyle w:val="Inne0"/>
              <w:shd w:val="clear" w:color="auto" w:fill="auto"/>
              <w:spacing w:line="240" w:lineRule="auto"/>
              <w:ind w:left="113" w:right="113"/>
            </w:pPr>
            <w:r w:rsidRPr="00653638">
              <w:t>Napięcie nominalne 230 V - 50Hz</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134BADC"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7C341D94"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52586A4A" w14:textId="77777777" w:rsidR="0070324A" w:rsidRPr="00653638" w:rsidRDefault="0070324A" w:rsidP="00F043F9">
            <w:pPr>
              <w:pStyle w:val="Inne0"/>
              <w:shd w:val="clear" w:color="auto" w:fill="auto"/>
              <w:spacing w:line="240" w:lineRule="auto"/>
              <w:ind w:left="113" w:right="113"/>
            </w:pPr>
            <w:r w:rsidRPr="00653638">
              <w:lastRenderedPageBreak/>
              <w:t>10.</w:t>
            </w:r>
          </w:p>
        </w:tc>
        <w:tc>
          <w:tcPr>
            <w:tcW w:w="2419" w:type="dxa"/>
            <w:tcBorders>
              <w:top w:val="single" w:sz="4" w:space="0" w:color="auto"/>
              <w:left w:val="single" w:sz="4" w:space="0" w:color="auto"/>
              <w:bottom w:val="single" w:sz="4" w:space="0" w:color="auto"/>
            </w:tcBorders>
            <w:shd w:val="clear" w:color="auto" w:fill="FFFFFF"/>
            <w:vAlign w:val="center"/>
          </w:tcPr>
          <w:p w14:paraId="24F2774B" w14:textId="77777777" w:rsidR="0070324A" w:rsidRPr="00653638" w:rsidRDefault="0070324A" w:rsidP="00F043F9">
            <w:pPr>
              <w:pStyle w:val="Inne0"/>
              <w:shd w:val="clear" w:color="auto" w:fill="auto"/>
              <w:spacing w:line="240" w:lineRule="auto"/>
              <w:ind w:left="113" w:right="113"/>
            </w:pPr>
            <w:r w:rsidRPr="00653638">
              <w:t>Ochrona przeciw przepięciowa</w:t>
            </w:r>
          </w:p>
        </w:tc>
        <w:tc>
          <w:tcPr>
            <w:tcW w:w="5064" w:type="dxa"/>
            <w:tcBorders>
              <w:top w:val="single" w:sz="4" w:space="0" w:color="auto"/>
              <w:left w:val="single" w:sz="4" w:space="0" w:color="auto"/>
              <w:bottom w:val="single" w:sz="4" w:space="0" w:color="auto"/>
            </w:tcBorders>
            <w:shd w:val="clear" w:color="auto" w:fill="FFFFFF"/>
            <w:vAlign w:val="center"/>
          </w:tcPr>
          <w:p w14:paraId="04D74CFE" w14:textId="77777777" w:rsidR="0070324A" w:rsidRPr="00653638" w:rsidRDefault="0070324A" w:rsidP="00F043F9">
            <w:pPr>
              <w:pStyle w:val="Inne0"/>
              <w:shd w:val="clear" w:color="auto" w:fill="auto"/>
              <w:spacing w:line="240" w:lineRule="auto"/>
              <w:ind w:left="113" w:right="113"/>
            </w:pPr>
            <w:r w:rsidRPr="00653638">
              <w:t>Ochrona przepięć minimum 10kV/5kA</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52B17075" w14:textId="77777777" w:rsidR="0070324A" w:rsidRPr="00653638" w:rsidRDefault="0070324A" w:rsidP="00F043F9">
            <w:pPr>
              <w:pStyle w:val="Inne0"/>
              <w:shd w:val="clear" w:color="auto" w:fill="auto"/>
              <w:spacing w:line="240" w:lineRule="auto"/>
              <w:ind w:left="113" w:right="113"/>
            </w:pPr>
            <w:r w:rsidRPr="00653638">
              <w:t xml:space="preserve">Karta techniczna </w:t>
            </w:r>
          </w:p>
        </w:tc>
      </w:tr>
      <w:tr w:rsidR="0070324A" w:rsidRPr="00653638" w14:paraId="410B2E55" w14:textId="77777777" w:rsidTr="00A9400F">
        <w:trPr>
          <w:trHeight w:hRule="exact" w:val="715"/>
          <w:jc w:val="center"/>
        </w:trPr>
        <w:tc>
          <w:tcPr>
            <w:tcW w:w="547" w:type="dxa"/>
            <w:tcBorders>
              <w:top w:val="single" w:sz="4" w:space="0" w:color="auto"/>
              <w:left w:val="single" w:sz="4" w:space="0" w:color="auto"/>
              <w:bottom w:val="single" w:sz="4" w:space="0" w:color="auto"/>
            </w:tcBorders>
            <w:shd w:val="clear" w:color="auto" w:fill="FFFFFF"/>
            <w:vAlign w:val="center"/>
          </w:tcPr>
          <w:p w14:paraId="765FB83D" w14:textId="77777777" w:rsidR="0070324A" w:rsidRPr="00653638" w:rsidRDefault="0070324A" w:rsidP="00F043F9">
            <w:pPr>
              <w:pStyle w:val="Inne0"/>
              <w:shd w:val="clear" w:color="auto" w:fill="auto"/>
              <w:spacing w:line="240" w:lineRule="auto"/>
              <w:ind w:left="113" w:right="113"/>
            </w:pPr>
            <w:r w:rsidRPr="00653638">
              <w:t>11.</w:t>
            </w:r>
          </w:p>
        </w:tc>
        <w:tc>
          <w:tcPr>
            <w:tcW w:w="2419" w:type="dxa"/>
            <w:tcBorders>
              <w:top w:val="single" w:sz="4" w:space="0" w:color="auto"/>
              <w:left w:val="single" w:sz="4" w:space="0" w:color="auto"/>
              <w:bottom w:val="single" w:sz="4" w:space="0" w:color="auto"/>
            </w:tcBorders>
            <w:shd w:val="clear" w:color="auto" w:fill="FFFFFF"/>
            <w:vAlign w:val="center"/>
          </w:tcPr>
          <w:p w14:paraId="512BF791" w14:textId="77777777" w:rsidR="0070324A" w:rsidRPr="00653638" w:rsidRDefault="0070324A" w:rsidP="00F043F9">
            <w:pPr>
              <w:pStyle w:val="Inne0"/>
              <w:shd w:val="clear" w:color="auto" w:fill="auto"/>
              <w:spacing w:line="240" w:lineRule="auto"/>
              <w:ind w:left="113" w:right="113"/>
            </w:pPr>
            <w:r w:rsidRPr="00653638">
              <w:t>Temperatura barwowa źródeł światła</w:t>
            </w:r>
          </w:p>
        </w:tc>
        <w:tc>
          <w:tcPr>
            <w:tcW w:w="5064" w:type="dxa"/>
            <w:tcBorders>
              <w:top w:val="single" w:sz="4" w:space="0" w:color="auto"/>
              <w:left w:val="single" w:sz="4" w:space="0" w:color="auto"/>
              <w:bottom w:val="single" w:sz="4" w:space="0" w:color="auto"/>
            </w:tcBorders>
            <w:shd w:val="clear" w:color="auto" w:fill="FFFFFF"/>
            <w:vAlign w:val="center"/>
          </w:tcPr>
          <w:p w14:paraId="1EC555D0" w14:textId="4EECC537" w:rsidR="0070324A" w:rsidRPr="00653638" w:rsidRDefault="0070324A" w:rsidP="00F043F9">
            <w:pPr>
              <w:pStyle w:val="Inne0"/>
              <w:shd w:val="clear" w:color="auto" w:fill="auto"/>
              <w:spacing w:line="240" w:lineRule="auto"/>
              <w:ind w:left="113" w:right="113"/>
            </w:pPr>
            <w:r w:rsidRPr="00653638">
              <w:t xml:space="preserve">Oprawa </w:t>
            </w:r>
            <w:r w:rsidR="00DB6974" w:rsidRPr="00653638">
              <w:t xml:space="preserve">uliczna </w:t>
            </w:r>
            <w:r w:rsidRPr="00653638">
              <w:t xml:space="preserve">musi być wyposażona w panel LED z diodami o emitowanej barwie światła 4000 K +/- 200 K. </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1379C1C4"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4ACE2CC6"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64FD3A35" w14:textId="77777777" w:rsidR="0070324A" w:rsidRPr="00653638" w:rsidRDefault="0070324A" w:rsidP="00F043F9">
            <w:pPr>
              <w:pStyle w:val="Inne0"/>
              <w:shd w:val="clear" w:color="auto" w:fill="auto"/>
              <w:spacing w:line="240" w:lineRule="auto"/>
              <w:ind w:left="113" w:right="113"/>
            </w:pPr>
            <w:r w:rsidRPr="00653638">
              <w:t>12.</w:t>
            </w:r>
          </w:p>
        </w:tc>
        <w:tc>
          <w:tcPr>
            <w:tcW w:w="2419" w:type="dxa"/>
            <w:tcBorders>
              <w:top w:val="single" w:sz="4" w:space="0" w:color="auto"/>
              <w:left w:val="single" w:sz="4" w:space="0" w:color="auto"/>
              <w:bottom w:val="single" w:sz="4" w:space="0" w:color="auto"/>
            </w:tcBorders>
            <w:shd w:val="clear" w:color="auto" w:fill="FFFFFF"/>
            <w:vAlign w:val="center"/>
          </w:tcPr>
          <w:p w14:paraId="61AF0075" w14:textId="77777777" w:rsidR="0070324A" w:rsidRPr="00653638" w:rsidRDefault="0070324A" w:rsidP="00F043F9">
            <w:pPr>
              <w:pStyle w:val="Inne0"/>
              <w:shd w:val="clear" w:color="auto" w:fill="auto"/>
              <w:spacing w:line="240" w:lineRule="auto"/>
              <w:ind w:left="113" w:right="113"/>
            </w:pPr>
            <w:r w:rsidRPr="00653638">
              <w:t>Wskaźnik oddawania barw</w:t>
            </w:r>
          </w:p>
        </w:tc>
        <w:tc>
          <w:tcPr>
            <w:tcW w:w="5064" w:type="dxa"/>
            <w:tcBorders>
              <w:top w:val="single" w:sz="4" w:space="0" w:color="auto"/>
              <w:left w:val="single" w:sz="4" w:space="0" w:color="auto"/>
              <w:bottom w:val="single" w:sz="4" w:space="0" w:color="auto"/>
            </w:tcBorders>
            <w:shd w:val="clear" w:color="auto" w:fill="FFFFFF"/>
            <w:vAlign w:val="center"/>
          </w:tcPr>
          <w:p w14:paraId="11B1765A" w14:textId="77777777" w:rsidR="0070324A" w:rsidRPr="00653638" w:rsidRDefault="0070324A" w:rsidP="00F043F9">
            <w:pPr>
              <w:pStyle w:val="Inne0"/>
              <w:shd w:val="clear" w:color="auto" w:fill="auto"/>
              <w:spacing w:line="240" w:lineRule="auto"/>
              <w:ind w:left="113" w:right="113"/>
            </w:pPr>
            <w:r w:rsidRPr="00653638">
              <w:t>CRI&gt;70</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016191C"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182FC119" w14:textId="77777777" w:rsidTr="00F043F9">
        <w:trPr>
          <w:trHeight w:hRule="exact" w:val="1851"/>
          <w:jc w:val="center"/>
        </w:trPr>
        <w:tc>
          <w:tcPr>
            <w:tcW w:w="547" w:type="dxa"/>
            <w:tcBorders>
              <w:top w:val="single" w:sz="4" w:space="0" w:color="auto"/>
              <w:left w:val="single" w:sz="4" w:space="0" w:color="auto"/>
              <w:bottom w:val="single" w:sz="4" w:space="0" w:color="auto"/>
            </w:tcBorders>
            <w:shd w:val="clear" w:color="auto" w:fill="FFFFFF"/>
            <w:vAlign w:val="center"/>
          </w:tcPr>
          <w:p w14:paraId="62988D75" w14:textId="77777777" w:rsidR="0070324A" w:rsidRPr="00653638" w:rsidRDefault="0070324A" w:rsidP="00F043F9">
            <w:pPr>
              <w:pStyle w:val="Inne0"/>
              <w:shd w:val="clear" w:color="auto" w:fill="auto"/>
              <w:spacing w:line="240" w:lineRule="auto"/>
              <w:ind w:left="113" w:right="113"/>
            </w:pPr>
            <w:r w:rsidRPr="00653638">
              <w:t>13.</w:t>
            </w:r>
          </w:p>
        </w:tc>
        <w:tc>
          <w:tcPr>
            <w:tcW w:w="2419" w:type="dxa"/>
            <w:tcBorders>
              <w:top w:val="single" w:sz="4" w:space="0" w:color="auto"/>
              <w:left w:val="single" w:sz="4" w:space="0" w:color="auto"/>
              <w:bottom w:val="single" w:sz="4" w:space="0" w:color="auto"/>
            </w:tcBorders>
            <w:shd w:val="clear" w:color="auto" w:fill="FFFFFF"/>
            <w:vAlign w:val="center"/>
          </w:tcPr>
          <w:p w14:paraId="1177A011" w14:textId="77777777" w:rsidR="0070324A" w:rsidRPr="00653638" w:rsidRDefault="0070324A" w:rsidP="00F043F9">
            <w:pPr>
              <w:pStyle w:val="Inne0"/>
              <w:shd w:val="clear" w:color="auto" w:fill="auto"/>
              <w:spacing w:line="240" w:lineRule="auto"/>
              <w:ind w:left="113" w:right="113"/>
            </w:pPr>
            <w:r w:rsidRPr="00653638">
              <w:t>Sterowanie oprawą</w:t>
            </w:r>
          </w:p>
        </w:tc>
        <w:tc>
          <w:tcPr>
            <w:tcW w:w="5064" w:type="dxa"/>
            <w:tcBorders>
              <w:top w:val="single" w:sz="4" w:space="0" w:color="auto"/>
              <w:left w:val="single" w:sz="4" w:space="0" w:color="auto"/>
              <w:bottom w:val="single" w:sz="4" w:space="0" w:color="auto"/>
            </w:tcBorders>
            <w:shd w:val="clear" w:color="auto" w:fill="FFFFFF"/>
            <w:vAlign w:val="center"/>
          </w:tcPr>
          <w:p w14:paraId="3544687E" w14:textId="639A8BF1" w:rsidR="0070324A" w:rsidRPr="00653638" w:rsidRDefault="0070324A" w:rsidP="00F043F9">
            <w:pPr>
              <w:pStyle w:val="Inne0"/>
              <w:shd w:val="clear" w:color="auto" w:fill="auto"/>
              <w:spacing w:line="240" w:lineRule="auto"/>
              <w:ind w:left="113" w:right="113"/>
            </w:pPr>
            <w:r w:rsidRPr="00653638">
              <w:t>Oprawy muszą być wyposażone w zasilacz (sterownik) umożliwiający integrację systemu indywidualnego zarządzania pracą każdej oprawy sterowany cyfrowo sygnałem DALI</w:t>
            </w:r>
            <w:r w:rsidR="004F0DF8" w:rsidRPr="00653638">
              <w:t xml:space="preserve"> lub 1-10V</w:t>
            </w:r>
            <w:r w:rsidRPr="00653638">
              <w:t>. Konstrukcja oprawy i wyposażenie musi zapewnić możliwość podłączenia oprawy do zdalnego systemu sterowania. Oprawa musi być wyposażona gniazdo w otwartym standardzie NEMA kod ANSI C136.41.</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1C698C15" w14:textId="77777777" w:rsidR="0070324A" w:rsidRPr="00653638" w:rsidRDefault="0070324A" w:rsidP="00F043F9">
            <w:pPr>
              <w:pStyle w:val="Inne0"/>
              <w:shd w:val="clear" w:color="auto" w:fill="auto"/>
              <w:spacing w:line="240" w:lineRule="auto"/>
              <w:ind w:left="113" w:right="113"/>
            </w:pPr>
            <w:r w:rsidRPr="00653638">
              <w:t xml:space="preserve">Karta techniczna </w:t>
            </w:r>
          </w:p>
        </w:tc>
      </w:tr>
      <w:tr w:rsidR="0070324A" w:rsidRPr="00653638" w14:paraId="6C10ADEB"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7B0F89C9" w14:textId="77777777" w:rsidR="0070324A" w:rsidRPr="00653638" w:rsidRDefault="0070324A" w:rsidP="00F043F9">
            <w:pPr>
              <w:pStyle w:val="Inne0"/>
              <w:shd w:val="clear" w:color="auto" w:fill="auto"/>
              <w:spacing w:line="240" w:lineRule="auto"/>
              <w:ind w:left="113" w:right="113"/>
            </w:pPr>
            <w:r w:rsidRPr="00653638">
              <w:t>14.</w:t>
            </w:r>
          </w:p>
        </w:tc>
        <w:tc>
          <w:tcPr>
            <w:tcW w:w="2419" w:type="dxa"/>
            <w:tcBorders>
              <w:top w:val="single" w:sz="4" w:space="0" w:color="auto"/>
              <w:left w:val="single" w:sz="4" w:space="0" w:color="auto"/>
              <w:bottom w:val="single" w:sz="4" w:space="0" w:color="auto"/>
            </w:tcBorders>
            <w:shd w:val="clear" w:color="auto" w:fill="FFFFFF"/>
            <w:vAlign w:val="center"/>
          </w:tcPr>
          <w:p w14:paraId="1E25DC95" w14:textId="77777777" w:rsidR="0070324A" w:rsidRPr="00653638" w:rsidRDefault="0070324A" w:rsidP="00F043F9">
            <w:pPr>
              <w:pStyle w:val="Inne0"/>
              <w:shd w:val="clear" w:color="auto" w:fill="auto"/>
              <w:spacing w:line="240" w:lineRule="auto"/>
              <w:ind w:left="113" w:right="113"/>
            </w:pPr>
            <w:r w:rsidRPr="00653638">
              <w:t>Zakres temperatury pracy</w:t>
            </w:r>
          </w:p>
        </w:tc>
        <w:tc>
          <w:tcPr>
            <w:tcW w:w="5064" w:type="dxa"/>
            <w:tcBorders>
              <w:top w:val="single" w:sz="4" w:space="0" w:color="auto"/>
              <w:left w:val="single" w:sz="4" w:space="0" w:color="auto"/>
              <w:bottom w:val="single" w:sz="4" w:space="0" w:color="auto"/>
            </w:tcBorders>
            <w:shd w:val="clear" w:color="auto" w:fill="FFFFFF"/>
            <w:vAlign w:val="center"/>
          </w:tcPr>
          <w:p w14:paraId="2D8BFDA6" w14:textId="7ED629FD" w:rsidR="0070324A" w:rsidRPr="00653638" w:rsidRDefault="0070324A" w:rsidP="00F043F9">
            <w:pPr>
              <w:pStyle w:val="Inne0"/>
              <w:shd w:val="clear" w:color="auto" w:fill="auto"/>
              <w:spacing w:line="240" w:lineRule="auto"/>
              <w:ind w:left="113" w:right="113"/>
            </w:pPr>
            <w:r w:rsidRPr="00653638">
              <w:t>Min: -</w:t>
            </w:r>
            <w:r w:rsidR="00DB6974" w:rsidRPr="00653638">
              <w:t>3</w:t>
            </w:r>
            <w:r w:rsidRPr="00653638">
              <w:t>0°C do +35°C</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E8E81A6"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3B39A964"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56ED10DF" w14:textId="77777777" w:rsidR="0070324A" w:rsidRPr="00653638" w:rsidRDefault="0070324A" w:rsidP="00F043F9">
            <w:pPr>
              <w:pStyle w:val="Inne0"/>
              <w:shd w:val="clear" w:color="auto" w:fill="auto"/>
              <w:spacing w:line="240" w:lineRule="auto"/>
              <w:ind w:left="113" w:right="113"/>
            </w:pPr>
            <w:r w:rsidRPr="00653638">
              <w:t>15.</w:t>
            </w:r>
          </w:p>
        </w:tc>
        <w:tc>
          <w:tcPr>
            <w:tcW w:w="2419" w:type="dxa"/>
            <w:tcBorders>
              <w:top w:val="single" w:sz="4" w:space="0" w:color="auto"/>
              <w:left w:val="single" w:sz="4" w:space="0" w:color="auto"/>
              <w:bottom w:val="single" w:sz="4" w:space="0" w:color="auto"/>
            </w:tcBorders>
            <w:shd w:val="clear" w:color="auto" w:fill="FFFFFF"/>
            <w:vAlign w:val="center"/>
          </w:tcPr>
          <w:p w14:paraId="5FAD28A1" w14:textId="77777777" w:rsidR="0070324A" w:rsidRPr="00653638" w:rsidRDefault="0070324A" w:rsidP="00F043F9">
            <w:pPr>
              <w:pStyle w:val="Inne0"/>
              <w:shd w:val="clear" w:color="auto" w:fill="auto"/>
              <w:spacing w:line="240" w:lineRule="auto"/>
              <w:ind w:left="113" w:right="113"/>
            </w:pPr>
            <w:r w:rsidRPr="00653638">
              <w:t>Współczynnik mocy PF/ Cos ɸ</w:t>
            </w:r>
          </w:p>
        </w:tc>
        <w:tc>
          <w:tcPr>
            <w:tcW w:w="5064" w:type="dxa"/>
            <w:tcBorders>
              <w:top w:val="single" w:sz="4" w:space="0" w:color="auto"/>
              <w:left w:val="single" w:sz="4" w:space="0" w:color="auto"/>
              <w:bottom w:val="single" w:sz="4" w:space="0" w:color="auto"/>
            </w:tcBorders>
            <w:shd w:val="clear" w:color="auto" w:fill="FFFFFF"/>
            <w:vAlign w:val="center"/>
          </w:tcPr>
          <w:p w14:paraId="10FC9EBA" w14:textId="77777777" w:rsidR="0070324A" w:rsidRPr="00653638" w:rsidRDefault="0070324A" w:rsidP="00F043F9">
            <w:pPr>
              <w:pStyle w:val="Inne0"/>
              <w:shd w:val="clear" w:color="auto" w:fill="auto"/>
              <w:spacing w:line="240" w:lineRule="auto"/>
              <w:ind w:left="113" w:right="113"/>
            </w:pPr>
            <w:r w:rsidRPr="00653638">
              <w:t>&gt; 0,9 dla mocy znamionowej</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4662112C" w14:textId="77777777" w:rsidR="0070324A" w:rsidRPr="00653638" w:rsidRDefault="0070324A" w:rsidP="00F043F9">
            <w:pPr>
              <w:pStyle w:val="Inne0"/>
              <w:shd w:val="clear" w:color="auto" w:fill="auto"/>
              <w:spacing w:line="240" w:lineRule="auto"/>
              <w:ind w:left="113" w:right="113"/>
            </w:pPr>
            <w:r w:rsidRPr="00653638">
              <w:t>Karta techniczna</w:t>
            </w:r>
          </w:p>
        </w:tc>
      </w:tr>
      <w:tr w:rsidR="0070324A" w:rsidRPr="00653638" w14:paraId="6913CC27"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2E242417" w14:textId="77777777" w:rsidR="0070324A" w:rsidRPr="00653638" w:rsidRDefault="0070324A" w:rsidP="00F043F9">
            <w:pPr>
              <w:pStyle w:val="Inne0"/>
              <w:shd w:val="clear" w:color="auto" w:fill="auto"/>
              <w:spacing w:line="240" w:lineRule="auto"/>
              <w:ind w:left="113" w:right="113"/>
            </w:pPr>
            <w:r w:rsidRPr="00653638">
              <w:t>16.</w:t>
            </w:r>
          </w:p>
        </w:tc>
        <w:tc>
          <w:tcPr>
            <w:tcW w:w="2419" w:type="dxa"/>
            <w:tcBorders>
              <w:top w:val="single" w:sz="4" w:space="0" w:color="auto"/>
              <w:left w:val="single" w:sz="4" w:space="0" w:color="auto"/>
              <w:bottom w:val="single" w:sz="4" w:space="0" w:color="auto"/>
            </w:tcBorders>
            <w:shd w:val="clear" w:color="auto" w:fill="FFFFFF"/>
            <w:vAlign w:val="center"/>
          </w:tcPr>
          <w:p w14:paraId="3B895A20" w14:textId="77777777" w:rsidR="0070324A" w:rsidRPr="00653638" w:rsidRDefault="0070324A" w:rsidP="00F043F9">
            <w:pPr>
              <w:pStyle w:val="Inne0"/>
              <w:shd w:val="clear" w:color="auto" w:fill="auto"/>
              <w:spacing w:line="240" w:lineRule="auto"/>
              <w:ind w:left="113" w:right="113"/>
            </w:pPr>
            <w:r w:rsidRPr="00653638">
              <w:t>Parametry oświetleniowe</w:t>
            </w:r>
          </w:p>
        </w:tc>
        <w:tc>
          <w:tcPr>
            <w:tcW w:w="5064" w:type="dxa"/>
            <w:tcBorders>
              <w:top w:val="single" w:sz="4" w:space="0" w:color="auto"/>
              <w:left w:val="single" w:sz="4" w:space="0" w:color="auto"/>
              <w:bottom w:val="single" w:sz="4" w:space="0" w:color="auto"/>
            </w:tcBorders>
            <w:shd w:val="clear" w:color="auto" w:fill="FFFFFF"/>
            <w:vAlign w:val="center"/>
          </w:tcPr>
          <w:p w14:paraId="1F535A50" w14:textId="77777777" w:rsidR="0070324A" w:rsidRPr="00653638" w:rsidRDefault="0070324A" w:rsidP="00F043F9">
            <w:pPr>
              <w:pStyle w:val="Inne0"/>
              <w:shd w:val="clear" w:color="auto" w:fill="auto"/>
              <w:spacing w:line="240" w:lineRule="auto"/>
              <w:ind w:left="113" w:right="113"/>
            </w:pPr>
            <w:r w:rsidRPr="00653638">
              <w:t>Osiągnięcie wartości parametrów oświetleniowych zgodnie z wymogami PN-EN13201</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5BBC7CFD" w14:textId="77777777" w:rsidR="0070324A" w:rsidRPr="00653638" w:rsidRDefault="0070324A" w:rsidP="00F043F9">
            <w:pPr>
              <w:pStyle w:val="Inne0"/>
              <w:shd w:val="clear" w:color="auto" w:fill="auto"/>
              <w:spacing w:line="240" w:lineRule="auto"/>
              <w:ind w:left="113" w:right="113"/>
            </w:pPr>
            <w:r w:rsidRPr="00653638">
              <w:t>Tabela obliczeń fotometryczne</w:t>
            </w:r>
          </w:p>
        </w:tc>
      </w:tr>
      <w:tr w:rsidR="0070324A" w:rsidRPr="00653638" w14:paraId="1297BE53" w14:textId="77777777" w:rsidTr="00F043F9">
        <w:trPr>
          <w:trHeight w:hRule="exact" w:val="1024"/>
          <w:jc w:val="center"/>
        </w:trPr>
        <w:tc>
          <w:tcPr>
            <w:tcW w:w="547" w:type="dxa"/>
            <w:tcBorders>
              <w:top w:val="single" w:sz="4" w:space="0" w:color="auto"/>
              <w:left w:val="single" w:sz="4" w:space="0" w:color="auto"/>
              <w:bottom w:val="single" w:sz="4" w:space="0" w:color="auto"/>
            </w:tcBorders>
            <w:shd w:val="clear" w:color="auto" w:fill="FFFFFF"/>
            <w:vAlign w:val="center"/>
          </w:tcPr>
          <w:p w14:paraId="378BD0A1" w14:textId="77777777" w:rsidR="0070324A" w:rsidRPr="00653638" w:rsidRDefault="0070324A" w:rsidP="00F043F9">
            <w:pPr>
              <w:pStyle w:val="Inne0"/>
              <w:shd w:val="clear" w:color="auto" w:fill="auto"/>
              <w:spacing w:line="240" w:lineRule="auto"/>
              <w:ind w:left="113" w:right="113"/>
            </w:pPr>
            <w:r w:rsidRPr="00653638">
              <w:t>17.</w:t>
            </w:r>
          </w:p>
        </w:tc>
        <w:tc>
          <w:tcPr>
            <w:tcW w:w="2419" w:type="dxa"/>
            <w:tcBorders>
              <w:top w:val="single" w:sz="4" w:space="0" w:color="auto"/>
              <w:left w:val="single" w:sz="4" w:space="0" w:color="auto"/>
              <w:bottom w:val="single" w:sz="4" w:space="0" w:color="auto"/>
            </w:tcBorders>
            <w:shd w:val="clear" w:color="auto" w:fill="FFFFFF"/>
            <w:vAlign w:val="center"/>
          </w:tcPr>
          <w:p w14:paraId="09CF8FE0" w14:textId="77777777" w:rsidR="0070324A" w:rsidRPr="00653638" w:rsidRDefault="0070324A" w:rsidP="00F043F9">
            <w:pPr>
              <w:pStyle w:val="Inne0"/>
              <w:shd w:val="clear" w:color="auto" w:fill="auto"/>
              <w:spacing w:line="240" w:lineRule="auto"/>
              <w:ind w:left="113" w:right="113"/>
            </w:pPr>
            <w:r w:rsidRPr="00653638">
              <w:t>Certyfikaty</w:t>
            </w:r>
          </w:p>
        </w:tc>
        <w:tc>
          <w:tcPr>
            <w:tcW w:w="5064" w:type="dxa"/>
            <w:tcBorders>
              <w:top w:val="single" w:sz="4" w:space="0" w:color="auto"/>
              <w:left w:val="single" w:sz="4" w:space="0" w:color="auto"/>
              <w:bottom w:val="single" w:sz="4" w:space="0" w:color="auto"/>
            </w:tcBorders>
            <w:shd w:val="clear" w:color="auto" w:fill="FFFFFF"/>
            <w:vAlign w:val="center"/>
          </w:tcPr>
          <w:p w14:paraId="7ACF409D" w14:textId="12FCA1A7" w:rsidR="0070324A" w:rsidRPr="00653638" w:rsidRDefault="0070324A" w:rsidP="00F043F9">
            <w:pPr>
              <w:pStyle w:val="Inne0"/>
              <w:shd w:val="clear" w:color="auto" w:fill="auto"/>
              <w:spacing w:line="240" w:lineRule="auto"/>
              <w:ind w:left="113" w:right="113"/>
            </w:pPr>
            <w:r w:rsidRPr="00653638">
              <w:t xml:space="preserve">Oprawa musi posiadać deklarację CE, certyfikat ENEC </w:t>
            </w:r>
            <w:r w:rsidR="00A9400F" w:rsidRPr="00653638">
              <w:t>lub certyfikat jakości wydany przez akredytowane laboratorium badawcze</w:t>
            </w:r>
            <w:r w:rsidRPr="00653638">
              <w:t xml:space="preserve"> </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7BEEC8BC" w14:textId="44C1E56A" w:rsidR="0070324A" w:rsidRPr="00653638" w:rsidRDefault="0070324A" w:rsidP="00F043F9">
            <w:pPr>
              <w:pStyle w:val="Inne0"/>
              <w:shd w:val="clear" w:color="auto" w:fill="auto"/>
              <w:spacing w:line="240" w:lineRule="auto"/>
              <w:ind w:left="113" w:right="113"/>
            </w:pPr>
            <w:r w:rsidRPr="00653638">
              <w:t>Deklaracja CE, Certyfikat ENEC</w:t>
            </w:r>
            <w:r w:rsidR="00A9400F" w:rsidRPr="00653638">
              <w:t xml:space="preserve"> lub certyfikat jakości</w:t>
            </w:r>
          </w:p>
        </w:tc>
      </w:tr>
    </w:tbl>
    <w:p w14:paraId="6D2C3543" w14:textId="082233D4" w:rsidR="00B24662" w:rsidRPr="00653638" w:rsidRDefault="00B24662" w:rsidP="00B24662"/>
    <w:p w14:paraId="5D7C9185" w14:textId="1EFAA821" w:rsidR="007371A3" w:rsidRPr="00653638" w:rsidRDefault="007371A3" w:rsidP="00557E35">
      <w:pPr>
        <w:pStyle w:val="Akapitzlist"/>
        <w:numPr>
          <w:ilvl w:val="2"/>
          <w:numId w:val="41"/>
        </w:numPr>
        <w:rPr>
          <w:rStyle w:val="Nagwek3Znak"/>
          <w:rFonts w:eastAsia="Times New Roman" w:cs="Arial"/>
          <w:bCs/>
        </w:rPr>
      </w:pPr>
      <w:bookmarkStart w:id="22" w:name="_Toc83499720"/>
      <w:r w:rsidRPr="00653638">
        <w:rPr>
          <w:rStyle w:val="Nagwek3Znak"/>
          <w:b w:val="0"/>
          <w:bCs/>
        </w:rPr>
        <w:t>Dokumenty potwierdzające równowa</w:t>
      </w:r>
      <w:r w:rsidR="00653005" w:rsidRPr="00653638">
        <w:rPr>
          <w:rStyle w:val="Nagwek3Znak"/>
          <w:b w:val="0"/>
          <w:bCs/>
        </w:rPr>
        <w:t>ż</w:t>
      </w:r>
      <w:r w:rsidRPr="00653638">
        <w:rPr>
          <w:rStyle w:val="Nagwek3Znak"/>
          <w:b w:val="0"/>
          <w:bCs/>
        </w:rPr>
        <w:t>ność opraw oświetleniowych</w:t>
      </w:r>
      <w:r w:rsidR="00DB6974" w:rsidRPr="00653638">
        <w:rPr>
          <w:rStyle w:val="Nagwek3Znak"/>
          <w:b w:val="0"/>
          <w:bCs/>
        </w:rPr>
        <w:t xml:space="preserve"> </w:t>
      </w:r>
      <w:r w:rsidR="00A9400F" w:rsidRPr="00653638">
        <w:rPr>
          <w:rStyle w:val="Nagwek3Znak"/>
          <w:b w:val="0"/>
          <w:bCs/>
        </w:rPr>
        <w:t>drogowych</w:t>
      </w:r>
      <w:bookmarkEnd w:id="22"/>
    </w:p>
    <w:p w14:paraId="77D2B0BB" w14:textId="0DF6A17C" w:rsidR="007D6BD1" w:rsidRPr="00653638" w:rsidRDefault="007D6BD1" w:rsidP="00557E35">
      <w:pPr>
        <w:pStyle w:val="Akapitzlist"/>
        <w:numPr>
          <w:ilvl w:val="0"/>
          <w:numId w:val="48"/>
        </w:numPr>
        <w:rPr>
          <w:rFonts w:cs="Arial"/>
        </w:rPr>
      </w:pPr>
      <w:r w:rsidRPr="00653638">
        <w:rPr>
          <w:rFonts w:cs="Arial"/>
        </w:rPr>
        <w:t xml:space="preserve">dokument wydany przez producenta – karta techniczna (w języku polskim) potwierdzający spełnianie parametrów </w:t>
      </w:r>
      <w:proofErr w:type="spellStart"/>
      <w:r w:rsidRPr="00653638">
        <w:rPr>
          <w:rFonts w:cs="Arial"/>
        </w:rPr>
        <w:t>techniczno</w:t>
      </w:r>
      <w:proofErr w:type="spellEnd"/>
      <w:r w:rsidRPr="00653638">
        <w:rPr>
          <w:rFonts w:cs="Arial"/>
        </w:rPr>
        <w:t xml:space="preserve"> – użytkowych zaproponowanych urządzeń równoważnych w stosunku do wymogów opraw oświetleniowych opisanych w niniejszym Programie Funkcjonalno-Użytkowym (PFU),</w:t>
      </w:r>
    </w:p>
    <w:p w14:paraId="68D2EF2A" w14:textId="20EDB4AC" w:rsidR="007D6BD1" w:rsidRPr="00653638" w:rsidRDefault="007D6BD1" w:rsidP="00557E35">
      <w:pPr>
        <w:pStyle w:val="Akapitzlist"/>
        <w:numPr>
          <w:ilvl w:val="0"/>
          <w:numId w:val="48"/>
        </w:numPr>
        <w:rPr>
          <w:rFonts w:cs="Arial"/>
        </w:rPr>
      </w:pPr>
      <w:r w:rsidRPr="00653638">
        <w:rPr>
          <w:rFonts w:cs="Arial"/>
        </w:rPr>
        <w:t>deklaracja zgodności wyrobu z obowiązującymi normami przenoszącymi normy europejskie oraz Certyfikatu ENEC</w:t>
      </w:r>
      <w:r w:rsidR="00A9400F" w:rsidRPr="00653638">
        <w:rPr>
          <w:rFonts w:cs="Arial"/>
        </w:rPr>
        <w:t xml:space="preserve"> lub certyfikat jakości wydany przez akredytowane laboratorium badawcze</w:t>
      </w:r>
    </w:p>
    <w:p w14:paraId="21A81E45" w14:textId="2203B4C1" w:rsidR="007D6BD1" w:rsidRPr="00653638" w:rsidRDefault="007D6BD1" w:rsidP="00557E35">
      <w:pPr>
        <w:pStyle w:val="Akapitzlist"/>
        <w:numPr>
          <w:ilvl w:val="0"/>
          <w:numId w:val="48"/>
        </w:numPr>
        <w:rPr>
          <w:rFonts w:cs="Arial"/>
        </w:rPr>
      </w:pPr>
      <w:r w:rsidRPr="00653638">
        <w:rPr>
          <w:rFonts w:cs="Arial"/>
        </w:rPr>
        <w:t xml:space="preserve">Zamawiający żąda udostępnienia danych rozsyłu światła opraw oświetleniowych w formie bazy danych zastosowanych typoszeregów opraw, umożliwiających na ich podstawie dokonanie wyliczeń parametrów oświetleniowych drogi w ogólnie dostępnym programie komputerowym do wspomagania obliczeń w formacie </w:t>
      </w:r>
      <w:proofErr w:type="spellStart"/>
      <w:r w:rsidRPr="00653638">
        <w:rPr>
          <w:rFonts w:cs="Arial"/>
        </w:rPr>
        <w:t>eulumdat</w:t>
      </w:r>
      <w:proofErr w:type="spellEnd"/>
      <w:r w:rsidRPr="00653638">
        <w:rPr>
          <w:rFonts w:cs="Arial"/>
        </w:rPr>
        <w:t xml:space="preserve"> (.</w:t>
      </w:r>
      <w:proofErr w:type="spellStart"/>
      <w:r w:rsidRPr="00653638">
        <w:rPr>
          <w:rFonts w:cs="Arial"/>
        </w:rPr>
        <w:t>Ldt</w:t>
      </w:r>
      <w:proofErr w:type="spellEnd"/>
      <w:r w:rsidRPr="00653638">
        <w:rPr>
          <w:rFonts w:cs="Arial"/>
        </w:rPr>
        <w:t>),</w:t>
      </w:r>
    </w:p>
    <w:p w14:paraId="5F44135B" w14:textId="77777777" w:rsidR="007D6BD1" w:rsidRPr="00653638" w:rsidRDefault="007D6BD1" w:rsidP="00557E35">
      <w:pPr>
        <w:pStyle w:val="Akapitzlist"/>
        <w:numPr>
          <w:ilvl w:val="0"/>
          <w:numId w:val="48"/>
        </w:numPr>
        <w:rPr>
          <w:rFonts w:cs="Arial"/>
        </w:rPr>
      </w:pPr>
      <w:r w:rsidRPr="00653638">
        <w:rPr>
          <w:rFonts w:cs="Arial"/>
        </w:rPr>
        <w:t>dane fotometryczne powinny być elementem składowym projektu wykazującego równoważność zastosowanych opraw oświetleniowych,</w:t>
      </w:r>
    </w:p>
    <w:p w14:paraId="51A7791A" w14:textId="77777777" w:rsidR="007D6BD1" w:rsidRPr="00653638" w:rsidRDefault="007D6BD1" w:rsidP="00557E35">
      <w:pPr>
        <w:pStyle w:val="Akapitzlist"/>
        <w:numPr>
          <w:ilvl w:val="0"/>
          <w:numId w:val="48"/>
        </w:numPr>
        <w:rPr>
          <w:rFonts w:cs="Arial"/>
        </w:rPr>
      </w:pPr>
      <w:r w:rsidRPr="00653638">
        <w:rPr>
          <w:rFonts w:cs="Arial"/>
        </w:rPr>
        <w:t>Zamawiający żąda od Wykonawcy wykonania obliczeń fotometrycznych dla oferowanych opraw, zgodnie z danymi wejściowymi opisanymi w specyfikacji przetargowej,</w:t>
      </w:r>
    </w:p>
    <w:p w14:paraId="20DDBBA1" w14:textId="77777777" w:rsidR="007D6BD1" w:rsidRPr="00653638" w:rsidRDefault="007D6BD1" w:rsidP="00557E35">
      <w:pPr>
        <w:pStyle w:val="Akapitzlist"/>
        <w:numPr>
          <w:ilvl w:val="0"/>
          <w:numId w:val="48"/>
        </w:numPr>
        <w:rPr>
          <w:rFonts w:cs="Arial"/>
        </w:rPr>
      </w:pPr>
      <w:r w:rsidRPr="00653638">
        <w:rPr>
          <w:rFonts w:cs="Arial"/>
        </w:rPr>
        <w:t xml:space="preserve">do wyliczeń fotometrycznych należy zastosować oprawy o mocy rzeczywistej, </w:t>
      </w:r>
    </w:p>
    <w:p w14:paraId="7573D984" w14:textId="77777777" w:rsidR="007D6BD1" w:rsidRPr="00653638" w:rsidRDefault="007D6BD1" w:rsidP="00557E35">
      <w:pPr>
        <w:pStyle w:val="Akapitzlist"/>
        <w:numPr>
          <w:ilvl w:val="0"/>
          <w:numId w:val="48"/>
        </w:numPr>
        <w:rPr>
          <w:rFonts w:cs="Arial"/>
        </w:rPr>
      </w:pPr>
      <w:r w:rsidRPr="00653638">
        <w:rPr>
          <w:rFonts w:cs="Arial"/>
        </w:rPr>
        <w:lastRenderedPageBreak/>
        <w:t>Wszystkie obliczone parametry dla każdej z dróg musza spełniać wymogi normy PN-EN 13201-2:2016, Oświetlenie dróg. Część 2: Wymagania eksploatacyjne,</w:t>
      </w:r>
    </w:p>
    <w:p w14:paraId="786C8879" w14:textId="385076CB" w:rsidR="007D6BD1" w:rsidRPr="00653638" w:rsidRDefault="007D6BD1" w:rsidP="00557E35">
      <w:pPr>
        <w:pStyle w:val="Akapitzlist"/>
        <w:numPr>
          <w:ilvl w:val="0"/>
          <w:numId w:val="48"/>
        </w:numPr>
        <w:rPr>
          <w:rFonts w:cs="Arial"/>
        </w:rPr>
      </w:pPr>
      <w:r w:rsidRPr="00653638">
        <w:rPr>
          <w:rFonts w:cs="Arial"/>
        </w:rPr>
        <w:t>Zamawiający wymaga od Wykonawcy dostarczenia tabeli zbiorczej określającej moc zainstalowaną opraw oświetleniowych na poszczególnych obwodach.</w:t>
      </w:r>
    </w:p>
    <w:p w14:paraId="01EA289C" w14:textId="77777777" w:rsidR="00587467" w:rsidRPr="00653638" w:rsidRDefault="00587467" w:rsidP="00587467">
      <w:pPr>
        <w:pStyle w:val="Akapitzlist"/>
        <w:ind w:left="720"/>
        <w:rPr>
          <w:rFonts w:cs="Arial"/>
        </w:rPr>
      </w:pPr>
    </w:p>
    <w:p w14:paraId="4EEEBB52" w14:textId="2A5F6EAB" w:rsidR="007D6BD1" w:rsidRPr="00653638" w:rsidRDefault="0098251C" w:rsidP="00557E35">
      <w:pPr>
        <w:pStyle w:val="Akapitzlist"/>
        <w:numPr>
          <w:ilvl w:val="2"/>
          <w:numId w:val="41"/>
        </w:numPr>
        <w:rPr>
          <w:rStyle w:val="Nagwek3Znak"/>
          <w:rFonts w:eastAsia="Times New Roman" w:cs="Arial"/>
          <w:b w:val="0"/>
        </w:rPr>
      </w:pPr>
      <w:bookmarkStart w:id="23" w:name="_Toc83499721"/>
      <w:r w:rsidRPr="00653638">
        <w:rPr>
          <w:rStyle w:val="Nagwek3Znak"/>
          <w:b w:val="0"/>
          <w:bCs/>
        </w:rPr>
        <w:t xml:space="preserve">Wymagania dla opraw oświetleniowych oświetlenia </w:t>
      </w:r>
      <w:r w:rsidR="008C682F" w:rsidRPr="00653638">
        <w:rPr>
          <w:rStyle w:val="Nagwek3Znak"/>
          <w:b w:val="0"/>
          <w:bCs/>
        </w:rPr>
        <w:t>ozdobnego</w:t>
      </w:r>
      <w:bookmarkEnd w:id="23"/>
    </w:p>
    <w:p w14:paraId="22E50427" w14:textId="4D5DED3A" w:rsidR="004F0DF8" w:rsidRPr="00653638" w:rsidRDefault="004F0DF8" w:rsidP="0098251C">
      <w:pPr>
        <w:ind w:left="720"/>
        <w:rPr>
          <w:rFonts w:cs="Arial"/>
        </w:rPr>
      </w:pPr>
      <w:r w:rsidRPr="00653638">
        <w:rPr>
          <w:rFonts w:cs="Arial"/>
        </w:rPr>
        <w:t>Oprawa zwieszana do słupów ozdobnych. Kształt oprawy okrągły w rzucie na płaszczyznę poziomą, zbliżony do dzwonu z wypukłym kloszem w rzucie na płaszczyznę pionową.</w:t>
      </w:r>
    </w:p>
    <w:p w14:paraId="2762BB70" w14:textId="77777777" w:rsidR="004F0DF8" w:rsidRPr="00653638" w:rsidRDefault="004F0DF8" w:rsidP="0098251C">
      <w:pPr>
        <w:ind w:left="720"/>
        <w:rPr>
          <w:rFonts w:cs="Arial"/>
        </w:rPr>
      </w:pPr>
    </w:p>
    <w:p w14:paraId="478755CE" w14:textId="6E89433A" w:rsidR="0098251C" w:rsidRPr="00653638" w:rsidRDefault="0098251C" w:rsidP="0098251C">
      <w:pPr>
        <w:ind w:left="720"/>
        <w:rPr>
          <w:rFonts w:cs="Arial"/>
        </w:rPr>
      </w:pPr>
      <w:r w:rsidRPr="00653638">
        <w:rPr>
          <w:rFonts w:cs="Arial"/>
        </w:rPr>
        <w:t>Oprawa musi spełnić parametry podane w tabeli</w:t>
      </w:r>
    </w:p>
    <w:tbl>
      <w:tblPr>
        <w:tblOverlap w:val="never"/>
        <w:tblW w:w="9796" w:type="dxa"/>
        <w:jc w:val="center"/>
        <w:tblLayout w:type="fixed"/>
        <w:tblCellMar>
          <w:left w:w="10" w:type="dxa"/>
          <w:right w:w="10" w:type="dxa"/>
        </w:tblCellMar>
        <w:tblLook w:val="04A0" w:firstRow="1" w:lastRow="0" w:firstColumn="1" w:lastColumn="0" w:noHBand="0" w:noVBand="1"/>
      </w:tblPr>
      <w:tblGrid>
        <w:gridCol w:w="547"/>
        <w:gridCol w:w="2419"/>
        <w:gridCol w:w="5064"/>
        <w:gridCol w:w="1766"/>
      </w:tblGrid>
      <w:tr w:rsidR="0098251C" w:rsidRPr="00653638" w14:paraId="4F47A0C8" w14:textId="77777777" w:rsidTr="00F043F9">
        <w:trPr>
          <w:trHeight w:hRule="exact" w:val="835"/>
          <w:jc w:val="center"/>
        </w:trPr>
        <w:tc>
          <w:tcPr>
            <w:tcW w:w="547" w:type="dxa"/>
            <w:tcBorders>
              <w:top w:val="single" w:sz="4" w:space="0" w:color="auto"/>
              <w:left w:val="single" w:sz="4" w:space="0" w:color="auto"/>
            </w:tcBorders>
            <w:shd w:val="clear" w:color="auto" w:fill="FFFFFF"/>
            <w:vAlign w:val="center"/>
          </w:tcPr>
          <w:p w14:paraId="24EAC52B" w14:textId="77777777" w:rsidR="0098251C" w:rsidRPr="00653638" w:rsidRDefault="0098251C" w:rsidP="00F043F9">
            <w:pPr>
              <w:pStyle w:val="Inne0"/>
              <w:shd w:val="clear" w:color="auto" w:fill="auto"/>
              <w:spacing w:line="240" w:lineRule="auto"/>
              <w:ind w:left="113" w:right="113"/>
              <w:jc w:val="center"/>
              <w:rPr>
                <w:b/>
                <w:bCs/>
              </w:rPr>
            </w:pPr>
            <w:r w:rsidRPr="00653638">
              <w:rPr>
                <w:b/>
                <w:bCs/>
              </w:rPr>
              <w:t>L.p.</w:t>
            </w:r>
          </w:p>
        </w:tc>
        <w:tc>
          <w:tcPr>
            <w:tcW w:w="2419" w:type="dxa"/>
            <w:tcBorders>
              <w:top w:val="single" w:sz="4" w:space="0" w:color="auto"/>
              <w:left w:val="single" w:sz="4" w:space="0" w:color="auto"/>
            </w:tcBorders>
            <w:shd w:val="clear" w:color="auto" w:fill="FFFFFF"/>
            <w:vAlign w:val="center"/>
          </w:tcPr>
          <w:p w14:paraId="5D9AD916" w14:textId="77777777" w:rsidR="0098251C" w:rsidRPr="00653638" w:rsidRDefault="0098251C" w:rsidP="00F043F9">
            <w:pPr>
              <w:pStyle w:val="Inne0"/>
              <w:shd w:val="clear" w:color="auto" w:fill="auto"/>
              <w:spacing w:line="240" w:lineRule="auto"/>
              <w:ind w:left="113" w:right="113"/>
              <w:jc w:val="center"/>
              <w:rPr>
                <w:b/>
                <w:bCs/>
              </w:rPr>
            </w:pPr>
            <w:r w:rsidRPr="00653638">
              <w:rPr>
                <w:b/>
                <w:bCs/>
              </w:rPr>
              <w:t>Dane techniczne</w:t>
            </w:r>
          </w:p>
        </w:tc>
        <w:tc>
          <w:tcPr>
            <w:tcW w:w="5064" w:type="dxa"/>
            <w:tcBorders>
              <w:top w:val="single" w:sz="4" w:space="0" w:color="auto"/>
              <w:left w:val="single" w:sz="4" w:space="0" w:color="auto"/>
            </w:tcBorders>
            <w:shd w:val="clear" w:color="auto" w:fill="FFFFFF"/>
            <w:vAlign w:val="center"/>
          </w:tcPr>
          <w:p w14:paraId="1887125D" w14:textId="77777777" w:rsidR="0098251C" w:rsidRPr="00653638" w:rsidRDefault="0098251C" w:rsidP="00F043F9">
            <w:pPr>
              <w:pStyle w:val="Inne0"/>
              <w:shd w:val="clear" w:color="auto" w:fill="auto"/>
              <w:spacing w:line="240" w:lineRule="auto"/>
              <w:ind w:left="113" w:right="113"/>
              <w:jc w:val="center"/>
              <w:rPr>
                <w:b/>
                <w:bCs/>
              </w:rPr>
            </w:pPr>
            <w:r w:rsidRPr="00653638">
              <w:rPr>
                <w:b/>
                <w:bCs/>
              </w:rPr>
              <w:t>Wymagana wartość parametru</w:t>
            </w:r>
          </w:p>
        </w:tc>
        <w:tc>
          <w:tcPr>
            <w:tcW w:w="1766" w:type="dxa"/>
            <w:tcBorders>
              <w:top w:val="single" w:sz="4" w:space="0" w:color="auto"/>
              <w:left w:val="single" w:sz="4" w:space="0" w:color="auto"/>
              <w:right w:val="single" w:sz="4" w:space="0" w:color="auto"/>
            </w:tcBorders>
            <w:shd w:val="clear" w:color="auto" w:fill="FFFFFF"/>
            <w:vAlign w:val="center"/>
          </w:tcPr>
          <w:p w14:paraId="10D82672" w14:textId="77777777" w:rsidR="0098251C" w:rsidRPr="00653638" w:rsidRDefault="0098251C" w:rsidP="00F043F9">
            <w:pPr>
              <w:pStyle w:val="Inne0"/>
              <w:shd w:val="clear" w:color="auto" w:fill="auto"/>
              <w:spacing w:line="240" w:lineRule="auto"/>
              <w:ind w:left="113" w:right="113"/>
              <w:jc w:val="center"/>
              <w:rPr>
                <w:b/>
                <w:bCs/>
              </w:rPr>
            </w:pPr>
            <w:r w:rsidRPr="00653638">
              <w:rPr>
                <w:b/>
                <w:bCs/>
              </w:rPr>
              <w:t>Dowód spełnienia wymagania</w:t>
            </w:r>
          </w:p>
        </w:tc>
      </w:tr>
      <w:tr w:rsidR="0098251C" w:rsidRPr="00653638" w14:paraId="1D2495BC" w14:textId="77777777" w:rsidTr="00DB6974">
        <w:trPr>
          <w:trHeight w:hRule="exact" w:val="1326"/>
          <w:jc w:val="center"/>
        </w:trPr>
        <w:tc>
          <w:tcPr>
            <w:tcW w:w="547" w:type="dxa"/>
            <w:tcBorders>
              <w:top w:val="single" w:sz="4" w:space="0" w:color="auto"/>
              <w:left w:val="single" w:sz="4" w:space="0" w:color="auto"/>
            </w:tcBorders>
            <w:shd w:val="clear" w:color="auto" w:fill="FFFFFF"/>
            <w:vAlign w:val="center"/>
          </w:tcPr>
          <w:p w14:paraId="09EFE96F" w14:textId="77777777" w:rsidR="0098251C" w:rsidRPr="00653638" w:rsidRDefault="0098251C" w:rsidP="00F043F9">
            <w:pPr>
              <w:pStyle w:val="Inne0"/>
              <w:shd w:val="clear" w:color="auto" w:fill="auto"/>
              <w:spacing w:line="240" w:lineRule="auto"/>
              <w:ind w:left="113" w:right="113"/>
            </w:pPr>
            <w:r w:rsidRPr="00653638">
              <w:t>1.</w:t>
            </w:r>
          </w:p>
        </w:tc>
        <w:tc>
          <w:tcPr>
            <w:tcW w:w="2419" w:type="dxa"/>
            <w:tcBorders>
              <w:top w:val="single" w:sz="4" w:space="0" w:color="auto"/>
              <w:left w:val="single" w:sz="4" w:space="0" w:color="auto"/>
            </w:tcBorders>
            <w:shd w:val="clear" w:color="auto" w:fill="FFFFFF"/>
            <w:vAlign w:val="center"/>
          </w:tcPr>
          <w:p w14:paraId="53DAF375" w14:textId="77777777" w:rsidR="0098251C" w:rsidRPr="00653638" w:rsidRDefault="0098251C" w:rsidP="00F043F9">
            <w:pPr>
              <w:pStyle w:val="Inne0"/>
              <w:shd w:val="clear" w:color="auto" w:fill="auto"/>
              <w:spacing w:line="240" w:lineRule="auto"/>
              <w:ind w:left="113" w:right="113"/>
            </w:pPr>
            <w:r w:rsidRPr="00653638">
              <w:t>Konstrukcja oprawy</w:t>
            </w:r>
          </w:p>
        </w:tc>
        <w:tc>
          <w:tcPr>
            <w:tcW w:w="5064" w:type="dxa"/>
            <w:tcBorders>
              <w:top w:val="single" w:sz="4" w:space="0" w:color="auto"/>
              <w:left w:val="single" w:sz="4" w:space="0" w:color="auto"/>
            </w:tcBorders>
            <w:shd w:val="clear" w:color="auto" w:fill="FFFFFF"/>
            <w:vAlign w:val="center"/>
          </w:tcPr>
          <w:p w14:paraId="11BAA8D2" w14:textId="44C9031D" w:rsidR="0098251C" w:rsidRPr="00653638" w:rsidRDefault="0098251C" w:rsidP="00F043F9">
            <w:pPr>
              <w:pStyle w:val="Inne0"/>
              <w:shd w:val="clear" w:color="auto" w:fill="auto"/>
              <w:spacing w:line="240" w:lineRule="auto"/>
              <w:ind w:left="113" w:right="113"/>
              <w:rPr>
                <w:color w:val="FF0000"/>
              </w:rPr>
            </w:pPr>
            <w:r w:rsidRPr="00653638">
              <w:t xml:space="preserve">Oprawa oświetlenia ulicznego o korpusie wykonanym z wysokociśnieniowego odlewu aluminiowego malowana proszkowo na kolor </w:t>
            </w:r>
            <w:r w:rsidR="00DB6974" w:rsidRPr="00653638">
              <w:t>czarny</w:t>
            </w:r>
            <w:r w:rsidRPr="00653638">
              <w:t>.</w:t>
            </w:r>
            <w:r w:rsidR="004F0DF8" w:rsidRPr="00653638">
              <w:t xml:space="preserve"> Nie dopuszcza się rozwiązań z blachy.</w:t>
            </w:r>
          </w:p>
        </w:tc>
        <w:tc>
          <w:tcPr>
            <w:tcW w:w="1766" w:type="dxa"/>
            <w:tcBorders>
              <w:top w:val="single" w:sz="4" w:space="0" w:color="auto"/>
              <w:left w:val="single" w:sz="4" w:space="0" w:color="auto"/>
              <w:right w:val="single" w:sz="4" w:space="0" w:color="auto"/>
            </w:tcBorders>
            <w:shd w:val="clear" w:color="auto" w:fill="FFFFFF"/>
            <w:vAlign w:val="center"/>
          </w:tcPr>
          <w:p w14:paraId="40EB478C" w14:textId="2710F3F6" w:rsidR="0098251C" w:rsidRPr="00653638" w:rsidRDefault="0098251C" w:rsidP="00F043F9">
            <w:pPr>
              <w:pStyle w:val="Inne0"/>
              <w:shd w:val="clear" w:color="auto" w:fill="auto"/>
              <w:spacing w:line="240" w:lineRule="auto"/>
              <w:ind w:left="113" w:right="113"/>
            </w:pPr>
            <w:r w:rsidRPr="00653638">
              <w:t xml:space="preserve">Karta techniczna </w:t>
            </w:r>
          </w:p>
        </w:tc>
      </w:tr>
      <w:tr w:rsidR="0098251C" w:rsidRPr="00653638" w14:paraId="1F147F2A" w14:textId="77777777" w:rsidTr="00F043F9">
        <w:trPr>
          <w:trHeight w:hRule="exact" w:val="1013"/>
          <w:jc w:val="center"/>
        </w:trPr>
        <w:tc>
          <w:tcPr>
            <w:tcW w:w="547" w:type="dxa"/>
            <w:tcBorders>
              <w:top w:val="single" w:sz="4" w:space="0" w:color="auto"/>
              <w:left w:val="single" w:sz="4" w:space="0" w:color="auto"/>
            </w:tcBorders>
            <w:shd w:val="clear" w:color="auto" w:fill="FFFFFF"/>
            <w:vAlign w:val="center"/>
          </w:tcPr>
          <w:p w14:paraId="1F9118E7" w14:textId="77777777" w:rsidR="0098251C" w:rsidRPr="00653638" w:rsidRDefault="0098251C" w:rsidP="00F043F9">
            <w:pPr>
              <w:pStyle w:val="Inne0"/>
              <w:shd w:val="clear" w:color="auto" w:fill="auto"/>
              <w:spacing w:line="240" w:lineRule="auto"/>
              <w:ind w:left="113" w:right="113"/>
            </w:pPr>
            <w:r w:rsidRPr="00653638">
              <w:t>2.</w:t>
            </w:r>
          </w:p>
        </w:tc>
        <w:tc>
          <w:tcPr>
            <w:tcW w:w="2419" w:type="dxa"/>
            <w:tcBorders>
              <w:top w:val="single" w:sz="4" w:space="0" w:color="auto"/>
              <w:left w:val="single" w:sz="4" w:space="0" w:color="auto"/>
            </w:tcBorders>
            <w:shd w:val="clear" w:color="auto" w:fill="FFFFFF"/>
            <w:vAlign w:val="center"/>
          </w:tcPr>
          <w:p w14:paraId="1C7513F6" w14:textId="77777777" w:rsidR="0098251C" w:rsidRPr="00653638" w:rsidRDefault="0098251C" w:rsidP="00F043F9">
            <w:pPr>
              <w:pStyle w:val="Inne0"/>
              <w:shd w:val="clear" w:color="auto" w:fill="auto"/>
              <w:spacing w:line="240" w:lineRule="auto"/>
              <w:ind w:left="113" w:right="113"/>
            </w:pPr>
            <w:r w:rsidRPr="00653638">
              <w:t>Klosz oprawy</w:t>
            </w:r>
          </w:p>
        </w:tc>
        <w:tc>
          <w:tcPr>
            <w:tcW w:w="5064" w:type="dxa"/>
            <w:tcBorders>
              <w:top w:val="single" w:sz="4" w:space="0" w:color="auto"/>
              <w:left w:val="single" w:sz="4" w:space="0" w:color="auto"/>
            </w:tcBorders>
            <w:shd w:val="clear" w:color="auto" w:fill="FFFFFF"/>
            <w:vAlign w:val="center"/>
          </w:tcPr>
          <w:p w14:paraId="528B8721" w14:textId="3DBEA821" w:rsidR="0098251C" w:rsidRPr="00653638" w:rsidRDefault="00DB6974" w:rsidP="00F043F9">
            <w:pPr>
              <w:pStyle w:val="Inne0"/>
              <w:shd w:val="clear" w:color="auto" w:fill="auto"/>
              <w:spacing w:line="240" w:lineRule="auto"/>
              <w:ind w:left="113" w:right="113"/>
            </w:pPr>
            <w:r w:rsidRPr="00653638">
              <w:t xml:space="preserve">Klosz </w:t>
            </w:r>
            <w:r w:rsidR="004F0DF8" w:rsidRPr="00653638">
              <w:t xml:space="preserve">wypukły </w:t>
            </w:r>
            <w:r w:rsidRPr="00653638">
              <w:t>PC (poliwęglanowy) odporny na promieniowanie UV</w:t>
            </w:r>
            <w:r w:rsidR="004F0DF8" w:rsidRPr="00653638">
              <w:t xml:space="preserve"> lub szklany</w:t>
            </w:r>
          </w:p>
        </w:tc>
        <w:tc>
          <w:tcPr>
            <w:tcW w:w="1766" w:type="dxa"/>
            <w:tcBorders>
              <w:top w:val="single" w:sz="4" w:space="0" w:color="auto"/>
              <w:left w:val="single" w:sz="4" w:space="0" w:color="auto"/>
              <w:right w:val="single" w:sz="4" w:space="0" w:color="auto"/>
            </w:tcBorders>
            <w:shd w:val="clear" w:color="auto" w:fill="FFFFFF"/>
            <w:vAlign w:val="center"/>
          </w:tcPr>
          <w:p w14:paraId="4DCBD0C2" w14:textId="506BE481" w:rsidR="0098251C" w:rsidRPr="00653638" w:rsidRDefault="0098251C" w:rsidP="00F043F9">
            <w:pPr>
              <w:pStyle w:val="Inne0"/>
              <w:shd w:val="clear" w:color="auto" w:fill="auto"/>
              <w:spacing w:line="240" w:lineRule="auto"/>
              <w:ind w:left="113" w:right="113"/>
            </w:pPr>
            <w:r w:rsidRPr="00653638">
              <w:t xml:space="preserve">Karta techniczna </w:t>
            </w:r>
          </w:p>
        </w:tc>
      </w:tr>
      <w:tr w:rsidR="0098251C" w:rsidRPr="00653638" w14:paraId="6C20E053" w14:textId="77777777" w:rsidTr="00F043F9">
        <w:trPr>
          <w:trHeight w:hRule="exact" w:val="1139"/>
          <w:jc w:val="center"/>
        </w:trPr>
        <w:tc>
          <w:tcPr>
            <w:tcW w:w="547" w:type="dxa"/>
            <w:tcBorders>
              <w:top w:val="single" w:sz="4" w:space="0" w:color="auto"/>
              <w:left w:val="single" w:sz="4" w:space="0" w:color="auto"/>
            </w:tcBorders>
            <w:shd w:val="clear" w:color="auto" w:fill="FFFFFF"/>
            <w:vAlign w:val="center"/>
          </w:tcPr>
          <w:p w14:paraId="705F3C2E" w14:textId="77777777" w:rsidR="0098251C" w:rsidRPr="00653638" w:rsidRDefault="0098251C" w:rsidP="00F043F9">
            <w:pPr>
              <w:pStyle w:val="Inne0"/>
              <w:shd w:val="clear" w:color="auto" w:fill="auto"/>
              <w:spacing w:line="240" w:lineRule="auto"/>
              <w:ind w:left="113" w:right="113"/>
            </w:pPr>
            <w:r w:rsidRPr="00653638">
              <w:t>3.</w:t>
            </w:r>
          </w:p>
        </w:tc>
        <w:tc>
          <w:tcPr>
            <w:tcW w:w="2419" w:type="dxa"/>
            <w:tcBorders>
              <w:top w:val="single" w:sz="4" w:space="0" w:color="auto"/>
              <w:left w:val="single" w:sz="4" w:space="0" w:color="auto"/>
            </w:tcBorders>
            <w:shd w:val="clear" w:color="auto" w:fill="FFFFFF"/>
            <w:vAlign w:val="center"/>
          </w:tcPr>
          <w:p w14:paraId="1094AD52" w14:textId="77777777" w:rsidR="0098251C" w:rsidRPr="00653638" w:rsidRDefault="0098251C" w:rsidP="00F043F9">
            <w:pPr>
              <w:pStyle w:val="Inne0"/>
              <w:shd w:val="clear" w:color="auto" w:fill="auto"/>
              <w:spacing w:line="240" w:lineRule="auto"/>
              <w:ind w:left="113" w:right="113"/>
            </w:pPr>
            <w:r w:rsidRPr="00653638">
              <w:t>Montaż oprawy</w:t>
            </w:r>
          </w:p>
        </w:tc>
        <w:tc>
          <w:tcPr>
            <w:tcW w:w="5064" w:type="dxa"/>
            <w:tcBorders>
              <w:top w:val="single" w:sz="4" w:space="0" w:color="auto"/>
              <w:left w:val="single" w:sz="4" w:space="0" w:color="auto"/>
            </w:tcBorders>
            <w:shd w:val="clear" w:color="auto" w:fill="FFFFFF"/>
            <w:vAlign w:val="center"/>
          </w:tcPr>
          <w:p w14:paraId="32C9D8F7" w14:textId="4BA6AB37" w:rsidR="0098251C" w:rsidRPr="00653638" w:rsidRDefault="0098251C" w:rsidP="00F043F9">
            <w:pPr>
              <w:pStyle w:val="Inne0"/>
              <w:shd w:val="clear" w:color="auto" w:fill="auto"/>
              <w:spacing w:line="240" w:lineRule="auto"/>
              <w:ind w:left="113" w:right="113"/>
            </w:pPr>
            <w:r w:rsidRPr="00653638">
              <w:t xml:space="preserve">Oprawa </w:t>
            </w:r>
            <w:r w:rsidR="00DB6974" w:rsidRPr="00653638">
              <w:t xml:space="preserve">przystosowana do montażu zwieszanego </w:t>
            </w:r>
            <w:r w:rsidR="004F0DF8" w:rsidRPr="00653638">
              <w:t xml:space="preserve">do istniejących słupów przy pomocy obecnie stosowanego rozwiązania lub </w:t>
            </w:r>
            <w:r w:rsidR="00DB6974" w:rsidRPr="00653638">
              <w:t>za pomocą gwintu 1 cal zabezpieczonego przeciwnakrętką</w:t>
            </w:r>
          </w:p>
        </w:tc>
        <w:tc>
          <w:tcPr>
            <w:tcW w:w="1766" w:type="dxa"/>
            <w:tcBorders>
              <w:top w:val="single" w:sz="4" w:space="0" w:color="auto"/>
              <w:left w:val="single" w:sz="4" w:space="0" w:color="auto"/>
              <w:right w:val="single" w:sz="4" w:space="0" w:color="auto"/>
            </w:tcBorders>
            <w:shd w:val="clear" w:color="auto" w:fill="FFFFFF"/>
            <w:vAlign w:val="center"/>
          </w:tcPr>
          <w:p w14:paraId="04953BB9" w14:textId="77777777" w:rsidR="0098251C" w:rsidRPr="00653638" w:rsidRDefault="0098251C" w:rsidP="00F043F9">
            <w:pPr>
              <w:pStyle w:val="Inne0"/>
              <w:shd w:val="clear" w:color="auto" w:fill="auto"/>
              <w:spacing w:line="240" w:lineRule="auto"/>
              <w:ind w:left="113" w:right="113"/>
            </w:pPr>
            <w:r w:rsidRPr="00653638">
              <w:t>Karta techniczna, instrukcja montażu</w:t>
            </w:r>
          </w:p>
        </w:tc>
      </w:tr>
      <w:tr w:rsidR="0098251C" w:rsidRPr="00653638" w14:paraId="61D20E37" w14:textId="77777777" w:rsidTr="004F0DF8">
        <w:trPr>
          <w:trHeight w:hRule="exact" w:val="1254"/>
          <w:jc w:val="center"/>
        </w:trPr>
        <w:tc>
          <w:tcPr>
            <w:tcW w:w="547" w:type="dxa"/>
            <w:tcBorders>
              <w:top w:val="single" w:sz="4" w:space="0" w:color="auto"/>
              <w:left w:val="single" w:sz="4" w:space="0" w:color="auto"/>
            </w:tcBorders>
            <w:shd w:val="clear" w:color="auto" w:fill="FFFFFF"/>
            <w:vAlign w:val="center"/>
          </w:tcPr>
          <w:p w14:paraId="444AD23A" w14:textId="77777777" w:rsidR="0098251C" w:rsidRPr="00653638" w:rsidRDefault="0098251C" w:rsidP="00F043F9">
            <w:pPr>
              <w:pStyle w:val="Inne0"/>
              <w:shd w:val="clear" w:color="auto" w:fill="auto"/>
              <w:spacing w:line="240" w:lineRule="auto"/>
              <w:ind w:left="113" w:right="113"/>
            </w:pPr>
            <w:r w:rsidRPr="00653638">
              <w:t>4.</w:t>
            </w:r>
          </w:p>
        </w:tc>
        <w:tc>
          <w:tcPr>
            <w:tcW w:w="2419" w:type="dxa"/>
            <w:tcBorders>
              <w:top w:val="single" w:sz="4" w:space="0" w:color="auto"/>
              <w:left w:val="single" w:sz="4" w:space="0" w:color="auto"/>
            </w:tcBorders>
            <w:shd w:val="clear" w:color="auto" w:fill="FFFFFF"/>
            <w:vAlign w:val="center"/>
          </w:tcPr>
          <w:p w14:paraId="056FE180" w14:textId="77777777" w:rsidR="0098251C" w:rsidRPr="00653638" w:rsidRDefault="0098251C" w:rsidP="00F043F9">
            <w:pPr>
              <w:pStyle w:val="Inne0"/>
              <w:shd w:val="clear" w:color="auto" w:fill="auto"/>
              <w:spacing w:line="240" w:lineRule="auto"/>
              <w:ind w:left="113" w:right="113"/>
            </w:pPr>
            <w:r w:rsidRPr="00653638">
              <w:t>Optyka</w:t>
            </w:r>
          </w:p>
        </w:tc>
        <w:tc>
          <w:tcPr>
            <w:tcW w:w="5064" w:type="dxa"/>
            <w:tcBorders>
              <w:top w:val="single" w:sz="4" w:space="0" w:color="auto"/>
              <w:left w:val="single" w:sz="4" w:space="0" w:color="auto"/>
            </w:tcBorders>
            <w:shd w:val="clear" w:color="auto" w:fill="FFFFFF"/>
            <w:vAlign w:val="center"/>
          </w:tcPr>
          <w:p w14:paraId="302AAA97" w14:textId="6B82C0AA" w:rsidR="0098251C" w:rsidRPr="00653638" w:rsidRDefault="0098251C" w:rsidP="00F043F9">
            <w:pPr>
              <w:pStyle w:val="Inne0"/>
              <w:shd w:val="clear" w:color="auto" w:fill="auto"/>
              <w:spacing w:line="240" w:lineRule="auto"/>
              <w:ind w:left="113" w:right="113"/>
            </w:pPr>
            <w:r w:rsidRPr="00653638">
              <w:t xml:space="preserve">System optyczny zapewniający ograniczenie emisji światła w górną półprzestrzeń. Oprawa musi spełniać normę o bezpieczeństwie fotobiologicznym. </w:t>
            </w:r>
          </w:p>
        </w:tc>
        <w:tc>
          <w:tcPr>
            <w:tcW w:w="1766" w:type="dxa"/>
            <w:tcBorders>
              <w:top w:val="single" w:sz="4" w:space="0" w:color="auto"/>
              <w:left w:val="single" w:sz="4" w:space="0" w:color="auto"/>
              <w:right w:val="single" w:sz="4" w:space="0" w:color="auto"/>
            </w:tcBorders>
            <w:shd w:val="clear" w:color="auto" w:fill="FFFFFF"/>
            <w:vAlign w:val="center"/>
          </w:tcPr>
          <w:p w14:paraId="6FDF3A72" w14:textId="77777777" w:rsidR="0098251C" w:rsidRPr="00653638" w:rsidRDefault="0098251C" w:rsidP="00F043F9">
            <w:pPr>
              <w:pStyle w:val="Inne0"/>
              <w:shd w:val="clear" w:color="auto" w:fill="auto"/>
              <w:spacing w:line="240" w:lineRule="auto"/>
              <w:ind w:left="113" w:right="113"/>
            </w:pPr>
            <w:r w:rsidRPr="00653638">
              <w:t>Karta techniczna, strona internetowa producenta opraw</w:t>
            </w:r>
          </w:p>
        </w:tc>
      </w:tr>
      <w:tr w:rsidR="0098251C" w:rsidRPr="00653638" w14:paraId="6DFC10FE" w14:textId="77777777" w:rsidTr="00F043F9">
        <w:trPr>
          <w:trHeight w:hRule="exact" w:val="1013"/>
          <w:jc w:val="center"/>
        </w:trPr>
        <w:tc>
          <w:tcPr>
            <w:tcW w:w="547" w:type="dxa"/>
            <w:tcBorders>
              <w:top w:val="single" w:sz="4" w:space="0" w:color="auto"/>
              <w:left w:val="single" w:sz="4" w:space="0" w:color="auto"/>
            </w:tcBorders>
            <w:shd w:val="clear" w:color="auto" w:fill="FFFFFF"/>
            <w:vAlign w:val="center"/>
          </w:tcPr>
          <w:p w14:paraId="527835E9" w14:textId="77777777" w:rsidR="0098251C" w:rsidRPr="00653638" w:rsidRDefault="0098251C" w:rsidP="00F043F9">
            <w:pPr>
              <w:pStyle w:val="Inne0"/>
              <w:shd w:val="clear" w:color="auto" w:fill="auto"/>
              <w:spacing w:line="240" w:lineRule="auto"/>
              <w:ind w:left="113" w:right="113"/>
            </w:pPr>
            <w:r w:rsidRPr="00653638">
              <w:t>5.</w:t>
            </w:r>
          </w:p>
        </w:tc>
        <w:tc>
          <w:tcPr>
            <w:tcW w:w="2419" w:type="dxa"/>
            <w:tcBorders>
              <w:top w:val="single" w:sz="4" w:space="0" w:color="auto"/>
              <w:left w:val="single" w:sz="4" w:space="0" w:color="auto"/>
            </w:tcBorders>
            <w:shd w:val="clear" w:color="auto" w:fill="FFFFFF"/>
            <w:vAlign w:val="center"/>
          </w:tcPr>
          <w:p w14:paraId="68B914FE" w14:textId="77777777" w:rsidR="0098251C" w:rsidRPr="00653638" w:rsidRDefault="0098251C" w:rsidP="00F043F9">
            <w:pPr>
              <w:pStyle w:val="Inne0"/>
              <w:shd w:val="clear" w:color="auto" w:fill="auto"/>
              <w:spacing w:line="240" w:lineRule="auto"/>
              <w:ind w:left="113" w:right="113"/>
            </w:pPr>
            <w:r w:rsidRPr="00653638">
              <w:t>Klasa ochrony przeciwporażeniowej (izolacji)</w:t>
            </w:r>
          </w:p>
        </w:tc>
        <w:tc>
          <w:tcPr>
            <w:tcW w:w="5064" w:type="dxa"/>
            <w:tcBorders>
              <w:top w:val="single" w:sz="4" w:space="0" w:color="auto"/>
              <w:left w:val="single" w:sz="4" w:space="0" w:color="auto"/>
            </w:tcBorders>
            <w:shd w:val="clear" w:color="auto" w:fill="FFFFFF"/>
            <w:vAlign w:val="center"/>
          </w:tcPr>
          <w:p w14:paraId="1F673CF3" w14:textId="77777777" w:rsidR="0098251C" w:rsidRPr="00653638" w:rsidRDefault="0098251C" w:rsidP="00F043F9">
            <w:pPr>
              <w:pStyle w:val="Inne0"/>
              <w:shd w:val="clear" w:color="auto" w:fill="auto"/>
              <w:spacing w:line="240" w:lineRule="auto"/>
              <w:ind w:left="113" w:right="113"/>
            </w:pPr>
            <w:r w:rsidRPr="00653638">
              <w:t>II klasa ochrony p. porażeniowej [norma PN-EN 60529],</w:t>
            </w:r>
          </w:p>
        </w:tc>
        <w:tc>
          <w:tcPr>
            <w:tcW w:w="1766" w:type="dxa"/>
            <w:tcBorders>
              <w:top w:val="single" w:sz="4" w:space="0" w:color="auto"/>
              <w:left w:val="single" w:sz="4" w:space="0" w:color="auto"/>
              <w:right w:val="single" w:sz="4" w:space="0" w:color="auto"/>
            </w:tcBorders>
            <w:shd w:val="clear" w:color="auto" w:fill="FFFFFF"/>
            <w:vAlign w:val="center"/>
          </w:tcPr>
          <w:p w14:paraId="569A0699"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630AF345"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1E9A6177" w14:textId="0594F6E2" w:rsidR="0098251C" w:rsidRPr="00653638" w:rsidRDefault="00DB6974" w:rsidP="00F043F9">
            <w:pPr>
              <w:pStyle w:val="Inne0"/>
              <w:shd w:val="clear" w:color="auto" w:fill="auto"/>
              <w:spacing w:line="240" w:lineRule="auto"/>
              <w:ind w:left="113" w:right="113"/>
            </w:pPr>
            <w:r w:rsidRPr="00653638">
              <w:t>6</w:t>
            </w:r>
            <w:r w:rsidR="0098251C" w:rsidRPr="00653638">
              <w:t>.</w:t>
            </w:r>
          </w:p>
        </w:tc>
        <w:tc>
          <w:tcPr>
            <w:tcW w:w="2419" w:type="dxa"/>
            <w:tcBorders>
              <w:top w:val="single" w:sz="4" w:space="0" w:color="auto"/>
              <w:left w:val="single" w:sz="4" w:space="0" w:color="auto"/>
              <w:bottom w:val="single" w:sz="4" w:space="0" w:color="auto"/>
            </w:tcBorders>
            <w:shd w:val="clear" w:color="auto" w:fill="FFFFFF"/>
            <w:vAlign w:val="bottom"/>
          </w:tcPr>
          <w:p w14:paraId="2399E46E" w14:textId="77777777" w:rsidR="0098251C" w:rsidRPr="00653638" w:rsidRDefault="0098251C" w:rsidP="00F043F9">
            <w:pPr>
              <w:pStyle w:val="Inne0"/>
              <w:shd w:val="clear" w:color="auto" w:fill="auto"/>
              <w:spacing w:line="240" w:lineRule="auto"/>
              <w:ind w:left="113" w:right="113"/>
            </w:pPr>
            <w:r w:rsidRPr="00653638">
              <w:t>Stopień szczelności oprawy</w:t>
            </w:r>
          </w:p>
        </w:tc>
        <w:tc>
          <w:tcPr>
            <w:tcW w:w="5064" w:type="dxa"/>
            <w:tcBorders>
              <w:top w:val="single" w:sz="4" w:space="0" w:color="auto"/>
              <w:left w:val="single" w:sz="4" w:space="0" w:color="auto"/>
              <w:bottom w:val="single" w:sz="4" w:space="0" w:color="auto"/>
            </w:tcBorders>
            <w:shd w:val="clear" w:color="auto" w:fill="FFFFFF"/>
            <w:vAlign w:val="center"/>
          </w:tcPr>
          <w:p w14:paraId="61DD0D67" w14:textId="77777777" w:rsidR="0098251C" w:rsidRPr="00653638" w:rsidRDefault="0098251C" w:rsidP="00F043F9">
            <w:pPr>
              <w:pStyle w:val="Inne0"/>
              <w:shd w:val="clear" w:color="auto" w:fill="auto"/>
              <w:spacing w:line="240" w:lineRule="auto"/>
              <w:ind w:left="113" w:right="113"/>
            </w:pPr>
            <w:r w:rsidRPr="00653638">
              <w:t>Min. IP66</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78580028"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49878B1B"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362377E8" w14:textId="4A7A2EB0" w:rsidR="0098251C" w:rsidRPr="00653638" w:rsidRDefault="00DB6974" w:rsidP="00F043F9">
            <w:pPr>
              <w:pStyle w:val="Inne0"/>
              <w:shd w:val="clear" w:color="auto" w:fill="auto"/>
              <w:spacing w:line="240" w:lineRule="auto"/>
              <w:ind w:left="113" w:right="113"/>
            </w:pPr>
            <w:r w:rsidRPr="00653638">
              <w:t>7</w:t>
            </w:r>
            <w:r w:rsidR="0098251C" w:rsidRPr="00653638">
              <w:t>.</w:t>
            </w:r>
          </w:p>
        </w:tc>
        <w:tc>
          <w:tcPr>
            <w:tcW w:w="2419" w:type="dxa"/>
            <w:tcBorders>
              <w:top w:val="single" w:sz="4" w:space="0" w:color="auto"/>
              <w:left w:val="single" w:sz="4" w:space="0" w:color="auto"/>
              <w:bottom w:val="single" w:sz="4" w:space="0" w:color="auto"/>
            </w:tcBorders>
            <w:shd w:val="clear" w:color="auto" w:fill="FFFFFF"/>
            <w:vAlign w:val="bottom"/>
          </w:tcPr>
          <w:p w14:paraId="09BBD0F5" w14:textId="77777777" w:rsidR="0098251C" w:rsidRPr="00653638" w:rsidRDefault="0098251C" w:rsidP="00F043F9">
            <w:pPr>
              <w:pStyle w:val="Inne0"/>
              <w:shd w:val="clear" w:color="auto" w:fill="auto"/>
              <w:spacing w:line="240" w:lineRule="auto"/>
              <w:ind w:left="113" w:right="113"/>
            </w:pPr>
            <w:r w:rsidRPr="00653638">
              <w:t>Stopień odporności na uderzenia (korpus i klosz)</w:t>
            </w:r>
          </w:p>
        </w:tc>
        <w:tc>
          <w:tcPr>
            <w:tcW w:w="5064" w:type="dxa"/>
            <w:tcBorders>
              <w:top w:val="single" w:sz="4" w:space="0" w:color="auto"/>
              <w:left w:val="single" w:sz="4" w:space="0" w:color="auto"/>
              <w:bottom w:val="single" w:sz="4" w:space="0" w:color="auto"/>
            </w:tcBorders>
            <w:shd w:val="clear" w:color="auto" w:fill="FFFFFF"/>
            <w:vAlign w:val="center"/>
          </w:tcPr>
          <w:p w14:paraId="054BFA09" w14:textId="77777777" w:rsidR="0098251C" w:rsidRPr="00653638" w:rsidRDefault="0098251C" w:rsidP="00F043F9">
            <w:pPr>
              <w:pStyle w:val="Inne0"/>
              <w:shd w:val="clear" w:color="auto" w:fill="auto"/>
              <w:spacing w:line="240" w:lineRule="auto"/>
              <w:ind w:left="113" w:right="113"/>
            </w:pPr>
            <w:r w:rsidRPr="00653638">
              <w:t>Min. IK08</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4EC3D321"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57E2EAB8"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6FF056C9" w14:textId="4A099F5F" w:rsidR="0098251C" w:rsidRPr="00653638" w:rsidRDefault="00DB6974" w:rsidP="00F043F9">
            <w:pPr>
              <w:pStyle w:val="Inne0"/>
              <w:shd w:val="clear" w:color="auto" w:fill="auto"/>
              <w:spacing w:line="240" w:lineRule="auto"/>
              <w:ind w:left="113" w:right="113"/>
            </w:pPr>
            <w:r w:rsidRPr="00653638">
              <w:t>8</w:t>
            </w:r>
            <w:r w:rsidR="0098251C"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723E3DE6" w14:textId="77777777" w:rsidR="0098251C" w:rsidRPr="00653638" w:rsidRDefault="0098251C" w:rsidP="00F043F9">
            <w:pPr>
              <w:pStyle w:val="Inne0"/>
              <w:shd w:val="clear" w:color="auto" w:fill="auto"/>
              <w:spacing w:line="240" w:lineRule="auto"/>
              <w:ind w:left="113" w:right="113"/>
            </w:pPr>
            <w:r w:rsidRPr="00653638">
              <w:t>Zasilanie</w:t>
            </w:r>
          </w:p>
        </w:tc>
        <w:tc>
          <w:tcPr>
            <w:tcW w:w="5064" w:type="dxa"/>
            <w:tcBorders>
              <w:top w:val="single" w:sz="4" w:space="0" w:color="auto"/>
              <w:left w:val="single" w:sz="4" w:space="0" w:color="auto"/>
              <w:bottom w:val="single" w:sz="4" w:space="0" w:color="auto"/>
            </w:tcBorders>
            <w:shd w:val="clear" w:color="auto" w:fill="FFFFFF"/>
            <w:vAlign w:val="center"/>
          </w:tcPr>
          <w:p w14:paraId="58D99B83" w14:textId="77777777" w:rsidR="0098251C" w:rsidRPr="00653638" w:rsidRDefault="0098251C" w:rsidP="00F043F9">
            <w:pPr>
              <w:pStyle w:val="Inne0"/>
              <w:shd w:val="clear" w:color="auto" w:fill="auto"/>
              <w:spacing w:line="240" w:lineRule="auto"/>
              <w:ind w:left="113" w:right="113"/>
            </w:pPr>
            <w:r w:rsidRPr="00653638">
              <w:t>Napięcie nominalne 230 V - 50Hz</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2F2FCD47"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3431B2DC"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37536B16" w14:textId="1A077241" w:rsidR="0098251C" w:rsidRPr="00653638" w:rsidRDefault="00DB6974" w:rsidP="00F043F9">
            <w:pPr>
              <w:pStyle w:val="Inne0"/>
              <w:shd w:val="clear" w:color="auto" w:fill="auto"/>
              <w:spacing w:line="240" w:lineRule="auto"/>
              <w:ind w:left="113" w:right="113"/>
            </w:pPr>
            <w:r w:rsidRPr="00653638">
              <w:t>9</w:t>
            </w:r>
            <w:r w:rsidR="0098251C"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16400775" w14:textId="77777777" w:rsidR="0098251C" w:rsidRPr="00653638" w:rsidRDefault="0098251C" w:rsidP="00F043F9">
            <w:pPr>
              <w:pStyle w:val="Inne0"/>
              <w:shd w:val="clear" w:color="auto" w:fill="auto"/>
              <w:spacing w:line="240" w:lineRule="auto"/>
              <w:ind w:left="113" w:right="113"/>
            </w:pPr>
            <w:r w:rsidRPr="00653638">
              <w:t>Ochrona przeciw przepięciowa</w:t>
            </w:r>
          </w:p>
        </w:tc>
        <w:tc>
          <w:tcPr>
            <w:tcW w:w="5064" w:type="dxa"/>
            <w:tcBorders>
              <w:top w:val="single" w:sz="4" w:space="0" w:color="auto"/>
              <w:left w:val="single" w:sz="4" w:space="0" w:color="auto"/>
              <w:bottom w:val="single" w:sz="4" w:space="0" w:color="auto"/>
            </w:tcBorders>
            <w:shd w:val="clear" w:color="auto" w:fill="FFFFFF"/>
            <w:vAlign w:val="center"/>
          </w:tcPr>
          <w:p w14:paraId="316ACC87" w14:textId="77777777" w:rsidR="0098251C" w:rsidRPr="00653638" w:rsidRDefault="0098251C" w:rsidP="00F043F9">
            <w:pPr>
              <w:pStyle w:val="Inne0"/>
              <w:shd w:val="clear" w:color="auto" w:fill="auto"/>
              <w:spacing w:line="240" w:lineRule="auto"/>
              <w:ind w:left="113" w:right="113"/>
            </w:pPr>
            <w:r w:rsidRPr="00653638">
              <w:t>Ochrona przepięć minimum 10kV/5kA</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9351348" w14:textId="77777777" w:rsidR="0098251C" w:rsidRPr="00653638" w:rsidRDefault="0098251C" w:rsidP="00F043F9">
            <w:pPr>
              <w:pStyle w:val="Inne0"/>
              <w:shd w:val="clear" w:color="auto" w:fill="auto"/>
              <w:spacing w:line="240" w:lineRule="auto"/>
              <w:ind w:left="113" w:right="113"/>
            </w:pPr>
            <w:r w:rsidRPr="00653638">
              <w:t xml:space="preserve">Karta techniczna </w:t>
            </w:r>
          </w:p>
        </w:tc>
      </w:tr>
      <w:tr w:rsidR="0098251C" w:rsidRPr="00653638" w14:paraId="2C685B33" w14:textId="77777777" w:rsidTr="00F043F9">
        <w:trPr>
          <w:trHeight w:hRule="exact" w:val="891"/>
          <w:jc w:val="center"/>
        </w:trPr>
        <w:tc>
          <w:tcPr>
            <w:tcW w:w="547" w:type="dxa"/>
            <w:tcBorders>
              <w:top w:val="single" w:sz="4" w:space="0" w:color="auto"/>
              <w:left w:val="single" w:sz="4" w:space="0" w:color="auto"/>
              <w:bottom w:val="single" w:sz="4" w:space="0" w:color="auto"/>
            </w:tcBorders>
            <w:shd w:val="clear" w:color="auto" w:fill="FFFFFF"/>
            <w:vAlign w:val="center"/>
          </w:tcPr>
          <w:p w14:paraId="71A76581" w14:textId="4835C288" w:rsidR="0098251C" w:rsidRPr="00653638" w:rsidRDefault="0098251C" w:rsidP="00F043F9">
            <w:pPr>
              <w:pStyle w:val="Inne0"/>
              <w:shd w:val="clear" w:color="auto" w:fill="auto"/>
              <w:spacing w:line="240" w:lineRule="auto"/>
              <w:ind w:left="113" w:right="113"/>
            </w:pPr>
            <w:r w:rsidRPr="00653638">
              <w:lastRenderedPageBreak/>
              <w:t>1</w:t>
            </w:r>
            <w:r w:rsidR="00DB6974" w:rsidRPr="00653638">
              <w:t>0</w:t>
            </w:r>
            <w:r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3DEDFFEC" w14:textId="77777777" w:rsidR="0098251C" w:rsidRPr="00653638" w:rsidRDefault="0098251C" w:rsidP="00F043F9">
            <w:pPr>
              <w:pStyle w:val="Inne0"/>
              <w:shd w:val="clear" w:color="auto" w:fill="auto"/>
              <w:spacing w:line="240" w:lineRule="auto"/>
              <w:ind w:left="113" w:right="113"/>
            </w:pPr>
            <w:r w:rsidRPr="00653638">
              <w:t>Temperatura barwowa źródeł światła</w:t>
            </w:r>
          </w:p>
        </w:tc>
        <w:tc>
          <w:tcPr>
            <w:tcW w:w="5064" w:type="dxa"/>
            <w:tcBorders>
              <w:top w:val="single" w:sz="4" w:space="0" w:color="auto"/>
              <w:left w:val="single" w:sz="4" w:space="0" w:color="auto"/>
              <w:bottom w:val="single" w:sz="4" w:space="0" w:color="auto"/>
            </w:tcBorders>
            <w:shd w:val="clear" w:color="auto" w:fill="FFFFFF"/>
            <w:vAlign w:val="center"/>
          </w:tcPr>
          <w:p w14:paraId="6E7FD686" w14:textId="2F7F257C" w:rsidR="0098251C" w:rsidRPr="00653638" w:rsidRDefault="0098251C" w:rsidP="00F043F9">
            <w:pPr>
              <w:pStyle w:val="Inne0"/>
              <w:shd w:val="clear" w:color="auto" w:fill="auto"/>
              <w:spacing w:line="240" w:lineRule="auto"/>
              <w:ind w:left="113" w:right="113"/>
            </w:pPr>
            <w:r w:rsidRPr="00653638">
              <w:t xml:space="preserve">Oprawa musi być wyposażona w panel LED z diodami o emitowanej barwie światła </w:t>
            </w:r>
            <w:r w:rsidR="004F0DF8" w:rsidRPr="00653638">
              <w:t>4</w:t>
            </w:r>
            <w:r w:rsidRPr="00653638">
              <w:t xml:space="preserve">000 K +/- 200 K. </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3955D20F"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5E11FE9E"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3A7F6D86" w14:textId="03A7F717" w:rsidR="0098251C" w:rsidRPr="00653638" w:rsidRDefault="0098251C" w:rsidP="00F043F9">
            <w:pPr>
              <w:pStyle w:val="Inne0"/>
              <w:shd w:val="clear" w:color="auto" w:fill="auto"/>
              <w:spacing w:line="240" w:lineRule="auto"/>
              <w:ind w:left="113" w:right="113"/>
            </w:pPr>
            <w:r w:rsidRPr="00653638">
              <w:t>1</w:t>
            </w:r>
            <w:r w:rsidR="00DB6974" w:rsidRPr="00653638">
              <w:t>1</w:t>
            </w:r>
            <w:r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459977C9" w14:textId="77777777" w:rsidR="0098251C" w:rsidRPr="00653638" w:rsidRDefault="0098251C" w:rsidP="00F043F9">
            <w:pPr>
              <w:pStyle w:val="Inne0"/>
              <w:shd w:val="clear" w:color="auto" w:fill="auto"/>
              <w:spacing w:line="240" w:lineRule="auto"/>
              <w:ind w:left="113" w:right="113"/>
            </w:pPr>
            <w:r w:rsidRPr="00653638">
              <w:t>Wskaźnik oddawania barw</w:t>
            </w:r>
          </w:p>
        </w:tc>
        <w:tc>
          <w:tcPr>
            <w:tcW w:w="5064" w:type="dxa"/>
            <w:tcBorders>
              <w:top w:val="single" w:sz="4" w:space="0" w:color="auto"/>
              <w:left w:val="single" w:sz="4" w:space="0" w:color="auto"/>
              <w:bottom w:val="single" w:sz="4" w:space="0" w:color="auto"/>
            </w:tcBorders>
            <w:shd w:val="clear" w:color="auto" w:fill="FFFFFF"/>
            <w:vAlign w:val="center"/>
          </w:tcPr>
          <w:p w14:paraId="2B952626" w14:textId="77777777" w:rsidR="0098251C" w:rsidRPr="00653638" w:rsidRDefault="0098251C" w:rsidP="00F043F9">
            <w:pPr>
              <w:pStyle w:val="Inne0"/>
              <w:shd w:val="clear" w:color="auto" w:fill="auto"/>
              <w:spacing w:line="240" w:lineRule="auto"/>
              <w:ind w:left="113" w:right="113"/>
            </w:pPr>
            <w:r w:rsidRPr="00653638">
              <w:t>CRI&gt;70</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13E54843"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79F9B586" w14:textId="77777777" w:rsidTr="004F0DF8">
        <w:trPr>
          <w:trHeight w:hRule="exact" w:val="2123"/>
          <w:jc w:val="center"/>
        </w:trPr>
        <w:tc>
          <w:tcPr>
            <w:tcW w:w="547" w:type="dxa"/>
            <w:tcBorders>
              <w:top w:val="single" w:sz="4" w:space="0" w:color="auto"/>
              <w:left w:val="single" w:sz="4" w:space="0" w:color="auto"/>
              <w:bottom w:val="single" w:sz="4" w:space="0" w:color="auto"/>
            </w:tcBorders>
            <w:shd w:val="clear" w:color="auto" w:fill="FFFFFF"/>
            <w:vAlign w:val="center"/>
          </w:tcPr>
          <w:p w14:paraId="7361C9CA" w14:textId="7FF7AF36" w:rsidR="0098251C" w:rsidRPr="00653638" w:rsidRDefault="0098251C" w:rsidP="00F043F9">
            <w:pPr>
              <w:pStyle w:val="Inne0"/>
              <w:shd w:val="clear" w:color="auto" w:fill="auto"/>
              <w:spacing w:line="240" w:lineRule="auto"/>
              <w:ind w:left="113" w:right="113"/>
            </w:pPr>
            <w:r w:rsidRPr="00653638">
              <w:t>1</w:t>
            </w:r>
            <w:r w:rsidR="00DB6974" w:rsidRPr="00653638">
              <w:t>2</w:t>
            </w:r>
            <w:r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098734C9" w14:textId="77777777" w:rsidR="0098251C" w:rsidRPr="00653638" w:rsidRDefault="0098251C" w:rsidP="00F043F9">
            <w:pPr>
              <w:pStyle w:val="Inne0"/>
              <w:shd w:val="clear" w:color="auto" w:fill="auto"/>
              <w:spacing w:line="240" w:lineRule="auto"/>
              <w:ind w:left="113" w:right="113"/>
            </w:pPr>
            <w:r w:rsidRPr="00653638">
              <w:t>Sterowanie oprawą</w:t>
            </w:r>
          </w:p>
        </w:tc>
        <w:tc>
          <w:tcPr>
            <w:tcW w:w="5064" w:type="dxa"/>
            <w:tcBorders>
              <w:top w:val="single" w:sz="4" w:space="0" w:color="auto"/>
              <w:left w:val="single" w:sz="4" w:space="0" w:color="auto"/>
              <w:bottom w:val="single" w:sz="4" w:space="0" w:color="auto"/>
            </w:tcBorders>
            <w:shd w:val="clear" w:color="auto" w:fill="FFFFFF"/>
            <w:vAlign w:val="center"/>
          </w:tcPr>
          <w:p w14:paraId="2300B3CD" w14:textId="66CA0572" w:rsidR="0098251C" w:rsidRPr="00653638" w:rsidRDefault="0098251C" w:rsidP="00F043F9">
            <w:pPr>
              <w:pStyle w:val="Inne0"/>
              <w:shd w:val="clear" w:color="auto" w:fill="auto"/>
              <w:spacing w:line="240" w:lineRule="auto"/>
              <w:ind w:left="113" w:right="113"/>
            </w:pPr>
            <w:r w:rsidRPr="00653638">
              <w:t>Oprawy muszą być wyposażone w zasilacz (sterownik) umożliwiający integrację systemu indywidualnego zarządzania pracą każdej oprawy sterowany cyfrowo sygnałem DALI</w:t>
            </w:r>
            <w:r w:rsidR="004F0DF8" w:rsidRPr="00653638">
              <w:t xml:space="preserve"> lub -10V</w:t>
            </w:r>
            <w:r w:rsidRPr="00653638">
              <w:t xml:space="preserve">. Konstrukcja oprawy i wyposażenie musi zapewnić możliwość podłączenia oprawy do zdalnego systemu sterowania. </w:t>
            </w:r>
            <w:r w:rsidR="00DB6974" w:rsidRPr="00653638">
              <w:t>Sterownik zabudowany wewnątrz oprawy wraz z anteną</w:t>
            </w:r>
            <w:r w:rsidR="004F0DF8" w:rsidRPr="00653638">
              <w:t xml:space="preserve"> lub do gniazda w otwartym standardzie NEMA kod ANSI C136.41</w:t>
            </w:r>
            <w:r w:rsidRPr="00653638">
              <w:t>.</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CFE7C76" w14:textId="77777777" w:rsidR="0098251C" w:rsidRPr="00653638" w:rsidRDefault="0098251C" w:rsidP="00F043F9">
            <w:pPr>
              <w:pStyle w:val="Inne0"/>
              <w:shd w:val="clear" w:color="auto" w:fill="auto"/>
              <w:spacing w:line="240" w:lineRule="auto"/>
              <w:ind w:left="113" w:right="113"/>
            </w:pPr>
            <w:r w:rsidRPr="00653638">
              <w:t xml:space="preserve">Karta techniczna </w:t>
            </w:r>
          </w:p>
        </w:tc>
      </w:tr>
      <w:tr w:rsidR="0098251C" w:rsidRPr="00653638" w14:paraId="71CF970D"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7BB5BCDA" w14:textId="77028D74" w:rsidR="0098251C" w:rsidRPr="00653638" w:rsidRDefault="0098251C" w:rsidP="00F043F9">
            <w:pPr>
              <w:pStyle w:val="Inne0"/>
              <w:shd w:val="clear" w:color="auto" w:fill="auto"/>
              <w:spacing w:line="240" w:lineRule="auto"/>
              <w:ind w:left="113" w:right="113"/>
            </w:pPr>
            <w:r w:rsidRPr="00653638">
              <w:t>1</w:t>
            </w:r>
            <w:r w:rsidR="00DB6974" w:rsidRPr="00653638">
              <w:t>3</w:t>
            </w:r>
            <w:r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061AFC0C" w14:textId="77777777" w:rsidR="0098251C" w:rsidRPr="00653638" w:rsidRDefault="0098251C" w:rsidP="00F043F9">
            <w:pPr>
              <w:pStyle w:val="Inne0"/>
              <w:shd w:val="clear" w:color="auto" w:fill="auto"/>
              <w:spacing w:line="240" w:lineRule="auto"/>
              <w:ind w:left="113" w:right="113"/>
            </w:pPr>
            <w:r w:rsidRPr="00653638">
              <w:t>Zakres temperatury pracy</w:t>
            </w:r>
          </w:p>
        </w:tc>
        <w:tc>
          <w:tcPr>
            <w:tcW w:w="5064" w:type="dxa"/>
            <w:tcBorders>
              <w:top w:val="single" w:sz="4" w:space="0" w:color="auto"/>
              <w:left w:val="single" w:sz="4" w:space="0" w:color="auto"/>
              <w:bottom w:val="single" w:sz="4" w:space="0" w:color="auto"/>
            </w:tcBorders>
            <w:shd w:val="clear" w:color="auto" w:fill="FFFFFF"/>
            <w:vAlign w:val="center"/>
          </w:tcPr>
          <w:p w14:paraId="54440DC8" w14:textId="7252C4E0" w:rsidR="0098251C" w:rsidRPr="00653638" w:rsidRDefault="0098251C" w:rsidP="00F043F9">
            <w:pPr>
              <w:pStyle w:val="Inne0"/>
              <w:shd w:val="clear" w:color="auto" w:fill="auto"/>
              <w:spacing w:line="240" w:lineRule="auto"/>
              <w:ind w:left="113" w:right="113"/>
            </w:pPr>
            <w:r w:rsidRPr="00653638">
              <w:t>Min: -</w:t>
            </w:r>
            <w:r w:rsidR="00DB6974" w:rsidRPr="00653638">
              <w:t>3</w:t>
            </w:r>
            <w:r w:rsidRPr="00653638">
              <w:t>0°C do +35°C</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51D19F0D"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1A62201C"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43E2CC0D" w14:textId="7CB27D55" w:rsidR="0098251C" w:rsidRPr="00653638" w:rsidRDefault="0098251C" w:rsidP="00F043F9">
            <w:pPr>
              <w:pStyle w:val="Inne0"/>
              <w:shd w:val="clear" w:color="auto" w:fill="auto"/>
              <w:spacing w:line="240" w:lineRule="auto"/>
              <w:ind w:left="113" w:right="113"/>
            </w:pPr>
            <w:r w:rsidRPr="00653638">
              <w:t>1</w:t>
            </w:r>
            <w:r w:rsidR="00DB6974" w:rsidRPr="00653638">
              <w:t>4</w:t>
            </w:r>
            <w:r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6EBAF226" w14:textId="77777777" w:rsidR="0098251C" w:rsidRPr="00653638" w:rsidRDefault="0098251C" w:rsidP="00F043F9">
            <w:pPr>
              <w:pStyle w:val="Inne0"/>
              <w:shd w:val="clear" w:color="auto" w:fill="auto"/>
              <w:spacing w:line="240" w:lineRule="auto"/>
              <w:ind w:left="113" w:right="113"/>
            </w:pPr>
            <w:r w:rsidRPr="00653638">
              <w:t>Współczynnik mocy PF/ Cos ɸ</w:t>
            </w:r>
          </w:p>
        </w:tc>
        <w:tc>
          <w:tcPr>
            <w:tcW w:w="5064" w:type="dxa"/>
            <w:tcBorders>
              <w:top w:val="single" w:sz="4" w:space="0" w:color="auto"/>
              <w:left w:val="single" w:sz="4" w:space="0" w:color="auto"/>
              <w:bottom w:val="single" w:sz="4" w:space="0" w:color="auto"/>
            </w:tcBorders>
            <w:shd w:val="clear" w:color="auto" w:fill="FFFFFF"/>
            <w:vAlign w:val="center"/>
          </w:tcPr>
          <w:p w14:paraId="14E89D6F" w14:textId="77777777" w:rsidR="0098251C" w:rsidRPr="00653638" w:rsidRDefault="0098251C" w:rsidP="00F043F9">
            <w:pPr>
              <w:pStyle w:val="Inne0"/>
              <w:shd w:val="clear" w:color="auto" w:fill="auto"/>
              <w:spacing w:line="240" w:lineRule="auto"/>
              <w:ind w:left="113" w:right="113"/>
            </w:pPr>
            <w:r w:rsidRPr="00653638">
              <w:t>&gt; 0,9 dla mocy znamionowej</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3AEC6817" w14:textId="77777777" w:rsidR="0098251C" w:rsidRPr="00653638" w:rsidRDefault="0098251C" w:rsidP="00F043F9">
            <w:pPr>
              <w:pStyle w:val="Inne0"/>
              <w:shd w:val="clear" w:color="auto" w:fill="auto"/>
              <w:spacing w:line="240" w:lineRule="auto"/>
              <w:ind w:left="113" w:right="113"/>
            </w:pPr>
            <w:r w:rsidRPr="00653638">
              <w:t>Karta techniczna</w:t>
            </w:r>
          </w:p>
        </w:tc>
      </w:tr>
      <w:tr w:rsidR="0098251C" w:rsidRPr="00653638" w14:paraId="347FCD4A"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41769F46" w14:textId="35947495" w:rsidR="0098251C" w:rsidRPr="00653638" w:rsidRDefault="0098251C" w:rsidP="00F043F9">
            <w:pPr>
              <w:pStyle w:val="Inne0"/>
              <w:shd w:val="clear" w:color="auto" w:fill="auto"/>
              <w:spacing w:line="240" w:lineRule="auto"/>
              <w:ind w:left="113" w:right="113"/>
            </w:pPr>
            <w:r w:rsidRPr="00653638">
              <w:t>1</w:t>
            </w:r>
            <w:r w:rsidR="00DB6974" w:rsidRPr="00653638">
              <w:t>5</w:t>
            </w:r>
            <w:r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7EC916BE" w14:textId="77777777" w:rsidR="0098251C" w:rsidRPr="00653638" w:rsidRDefault="0098251C" w:rsidP="00F043F9">
            <w:pPr>
              <w:pStyle w:val="Inne0"/>
              <w:shd w:val="clear" w:color="auto" w:fill="auto"/>
              <w:spacing w:line="240" w:lineRule="auto"/>
              <w:ind w:left="113" w:right="113"/>
            </w:pPr>
            <w:r w:rsidRPr="00653638">
              <w:t>Parametry oświetleniowe</w:t>
            </w:r>
          </w:p>
        </w:tc>
        <w:tc>
          <w:tcPr>
            <w:tcW w:w="5064" w:type="dxa"/>
            <w:tcBorders>
              <w:top w:val="single" w:sz="4" w:space="0" w:color="auto"/>
              <w:left w:val="single" w:sz="4" w:space="0" w:color="auto"/>
              <w:bottom w:val="single" w:sz="4" w:space="0" w:color="auto"/>
            </w:tcBorders>
            <w:shd w:val="clear" w:color="auto" w:fill="FFFFFF"/>
            <w:vAlign w:val="center"/>
          </w:tcPr>
          <w:p w14:paraId="037A80D2" w14:textId="77777777" w:rsidR="0098251C" w:rsidRPr="00653638" w:rsidRDefault="0098251C" w:rsidP="00F043F9">
            <w:pPr>
              <w:pStyle w:val="Inne0"/>
              <w:shd w:val="clear" w:color="auto" w:fill="auto"/>
              <w:spacing w:line="240" w:lineRule="auto"/>
              <w:ind w:left="113" w:right="113"/>
            </w:pPr>
            <w:r w:rsidRPr="00653638">
              <w:t>Osiągnięcie wartości parametrów oświetleniowych zgodnie z wymogami PN-EN13201</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DACAD44" w14:textId="77777777" w:rsidR="0098251C" w:rsidRPr="00653638" w:rsidRDefault="0098251C" w:rsidP="00F043F9">
            <w:pPr>
              <w:pStyle w:val="Inne0"/>
              <w:shd w:val="clear" w:color="auto" w:fill="auto"/>
              <w:spacing w:line="240" w:lineRule="auto"/>
              <w:ind w:left="113" w:right="113"/>
            </w:pPr>
            <w:r w:rsidRPr="00653638">
              <w:t>Tabela obliczeń fotometryczne</w:t>
            </w:r>
          </w:p>
        </w:tc>
      </w:tr>
      <w:tr w:rsidR="0098251C" w:rsidRPr="00653638" w14:paraId="57B2117A" w14:textId="77777777" w:rsidTr="00F043F9">
        <w:trPr>
          <w:trHeight w:hRule="exact" w:val="1024"/>
          <w:jc w:val="center"/>
        </w:trPr>
        <w:tc>
          <w:tcPr>
            <w:tcW w:w="547" w:type="dxa"/>
            <w:tcBorders>
              <w:top w:val="single" w:sz="4" w:space="0" w:color="auto"/>
              <w:left w:val="single" w:sz="4" w:space="0" w:color="auto"/>
              <w:bottom w:val="single" w:sz="4" w:space="0" w:color="auto"/>
            </w:tcBorders>
            <w:shd w:val="clear" w:color="auto" w:fill="FFFFFF"/>
            <w:vAlign w:val="center"/>
          </w:tcPr>
          <w:p w14:paraId="25F36394" w14:textId="66648E11" w:rsidR="0098251C" w:rsidRPr="00653638" w:rsidRDefault="0098251C" w:rsidP="00F043F9">
            <w:pPr>
              <w:pStyle w:val="Inne0"/>
              <w:shd w:val="clear" w:color="auto" w:fill="auto"/>
              <w:spacing w:line="240" w:lineRule="auto"/>
              <w:ind w:left="113" w:right="113"/>
            </w:pPr>
            <w:r w:rsidRPr="00653638">
              <w:t>1</w:t>
            </w:r>
            <w:r w:rsidR="00DB6974" w:rsidRPr="00653638">
              <w:t>6</w:t>
            </w:r>
            <w:r w:rsidRPr="00653638">
              <w:t>.</w:t>
            </w:r>
          </w:p>
        </w:tc>
        <w:tc>
          <w:tcPr>
            <w:tcW w:w="2419" w:type="dxa"/>
            <w:tcBorders>
              <w:top w:val="single" w:sz="4" w:space="0" w:color="auto"/>
              <w:left w:val="single" w:sz="4" w:space="0" w:color="auto"/>
              <w:bottom w:val="single" w:sz="4" w:space="0" w:color="auto"/>
            </w:tcBorders>
            <w:shd w:val="clear" w:color="auto" w:fill="FFFFFF"/>
            <w:vAlign w:val="center"/>
          </w:tcPr>
          <w:p w14:paraId="053FFA7D" w14:textId="77777777" w:rsidR="0098251C" w:rsidRPr="00653638" w:rsidRDefault="0098251C" w:rsidP="00F043F9">
            <w:pPr>
              <w:pStyle w:val="Inne0"/>
              <w:shd w:val="clear" w:color="auto" w:fill="auto"/>
              <w:spacing w:line="240" w:lineRule="auto"/>
              <w:ind w:left="113" w:right="113"/>
            </w:pPr>
            <w:r w:rsidRPr="00653638">
              <w:t>Certyfikaty</w:t>
            </w:r>
          </w:p>
        </w:tc>
        <w:tc>
          <w:tcPr>
            <w:tcW w:w="5064" w:type="dxa"/>
            <w:tcBorders>
              <w:top w:val="single" w:sz="4" w:space="0" w:color="auto"/>
              <w:left w:val="single" w:sz="4" w:space="0" w:color="auto"/>
              <w:bottom w:val="single" w:sz="4" w:space="0" w:color="auto"/>
            </w:tcBorders>
            <w:shd w:val="clear" w:color="auto" w:fill="FFFFFF"/>
            <w:vAlign w:val="center"/>
          </w:tcPr>
          <w:p w14:paraId="02793919" w14:textId="6F3FD35B" w:rsidR="0098251C" w:rsidRPr="00653638" w:rsidRDefault="0098251C" w:rsidP="00F043F9">
            <w:pPr>
              <w:pStyle w:val="Inne0"/>
              <w:shd w:val="clear" w:color="auto" w:fill="auto"/>
              <w:spacing w:line="240" w:lineRule="auto"/>
              <w:ind w:left="113" w:right="113"/>
            </w:pPr>
            <w:r w:rsidRPr="00653638">
              <w:t xml:space="preserve">Oprawa musi posiadać deklarację CE </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7F902395" w14:textId="4BBDB221" w:rsidR="0098251C" w:rsidRPr="00653638" w:rsidRDefault="0098251C" w:rsidP="00F043F9">
            <w:pPr>
              <w:pStyle w:val="Inne0"/>
              <w:shd w:val="clear" w:color="auto" w:fill="auto"/>
              <w:spacing w:line="240" w:lineRule="auto"/>
              <w:ind w:left="113" w:right="113"/>
            </w:pPr>
            <w:r w:rsidRPr="00653638">
              <w:t xml:space="preserve">Deklaracja CE </w:t>
            </w:r>
          </w:p>
        </w:tc>
      </w:tr>
    </w:tbl>
    <w:p w14:paraId="4BC207B0" w14:textId="77777777" w:rsidR="0098251C" w:rsidRPr="00653638" w:rsidRDefault="0098251C" w:rsidP="0098251C">
      <w:pPr>
        <w:ind w:left="720"/>
        <w:rPr>
          <w:rFonts w:cs="Arial"/>
        </w:rPr>
      </w:pPr>
    </w:p>
    <w:p w14:paraId="01C49011" w14:textId="329C53BA" w:rsidR="007D6BD1" w:rsidRPr="00653638" w:rsidRDefault="00DB6974" w:rsidP="00557E35">
      <w:pPr>
        <w:pStyle w:val="Akapitzlist"/>
        <w:numPr>
          <w:ilvl w:val="2"/>
          <w:numId w:val="41"/>
        </w:numPr>
        <w:rPr>
          <w:rFonts w:cs="Arial"/>
        </w:rPr>
      </w:pPr>
      <w:r w:rsidRPr="00653638">
        <w:rPr>
          <w:rFonts w:cs="Arial"/>
        </w:rPr>
        <w:t xml:space="preserve">Dokumenty potwierdzające równoważność opraw oświetleniowych </w:t>
      </w:r>
      <w:r w:rsidR="006F1CB9" w:rsidRPr="00653638">
        <w:rPr>
          <w:rFonts w:cs="Arial"/>
        </w:rPr>
        <w:t>ozdobnych</w:t>
      </w:r>
    </w:p>
    <w:p w14:paraId="76003BB7" w14:textId="21A1262D" w:rsidR="007D6BD1" w:rsidRPr="00653638" w:rsidRDefault="007D6BD1" w:rsidP="00557E35">
      <w:pPr>
        <w:pStyle w:val="Akapitzlist"/>
        <w:numPr>
          <w:ilvl w:val="0"/>
          <w:numId w:val="49"/>
        </w:numPr>
        <w:rPr>
          <w:rFonts w:cs="Arial"/>
        </w:rPr>
      </w:pPr>
      <w:r w:rsidRPr="00653638">
        <w:rPr>
          <w:rFonts w:cs="Arial"/>
        </w:rPr>
        <w:t xml:space="preserve">dokument wydany przez producenta – karta techniczna (w języku polskim) potwierdzający spełnianie parametrów </w:t>
      </w:r>
      <w:proofErr w:type="spellStart"/>
      <w:r w:rsidRPr="00653638">
        <w:rPr>
          <w:rFonts w:cs="Arial"/>
        </w:rPr>
        <w:t>techniczno</w:t>
      </w:r>
      <w:proofErr w:type="spellEnd"/>
      <w:r w:rsidRPr="00653638">
        <w:rPr>
          <w:rFonts w:cs="Arial"/>
        </w:rPr>
        <w:t xml:space="preserve"> – użytkowych zaproponowanych urządzeń równoważnych w stosunku do wymogów opraw oświetleniowych opisanych w niniejszym Programie Funkcjonalno-Użytkowym (PFU),</w:t>
      </w:r>
    </w:p>
    <w:p w14:paraId="01FFCA14" w14:textId="4D74F71A" w:rsidR="007D6BD1" w:rsidRPr="00653638" w:rsidRDefault="007D6BD1" w:rsidP="00557E35">
      <w:pPr>
        <w:pStyle w:val="Akapitzlist"/>
        <w:numPr>
          <w:ilvl w:val="0"/>
          <w:numId w:val="49"/>
        </w:numPr>
        <w:rPr>
          <w:rFonts w:cs="Arial"/>
        </w:rPr>
      </w:pPr>
      <w:r w:rsidRPr="00653638">
        <w:rPr>
          <w:rFonts w:cs="Arial"/>
        </w:rPr>
        <w:t xml:space="preserve">deklaracja zgodności wyrobu z obowiązującymi normami przenoszącymi normy europejskie </w:t>
      </w:r>
    </w:p>
    <w:p w14:paraId="4FD7E97D" w14:textId="77777777" w:rsidR="007D6BD1" w:rsidRPr="00653638" w:rsidRDefault="007D6BD1" w:rsidP="00557E35">
      <w:pPr>
        <w:pStyle w:val="Akapitzlist"/>
        <w:numPr>
          <w:ilvl w:val="0"/>
          <w:numId w:val="49"/>
        </w:numPr>
        <w:rPr>
          <w:rFonts w:cs="Arial"/>
        </w:rPr>
      </w:pPr>
      <w:r w:rsidRPr="00653638">
        <w:rPr>
          <w:rFonts w:cs="Arial"/>
        </w:rPr>
        <w:t xml:space="preserve">Zamawiający żąda udostępnienia danych rozsyłu światła opraw oświetleniowych w formie bazy danych zastosowanych typoszeregów opraw, umożliwiających na ich podstawie dokonanie wyliczeń parametrów oświetleniowych drogi w ogólnie dostępnym programie komputerowym do wspomagania obliczeń w formacie </w:t>
      </w:r>
      <w:proofErr w:type="spellStart"/>
      <w:r w:rsidRPr="00653638">
        <w:rPr>
          <w:rFonts w:cs="Arial"/>
        </w:rPr>
        <w:t>eulumdat</w:t>
      </w:r>
      <w:proofErr w:type="spellEnd"/>
      <w:r w:rsidRPr="00653638">
        <w:rPr>
          <w:rFonts w:cs="Arial"/>
        </w:rPr>
        <w:t xml:space="preserve"> (.</w:t>
      </w:r>
      <w:proofErr w:type="spellStart"/>
      <w:r w:rsidRPr="00653638">
        <w:rPr>
          <w:rFonts w:cs="Arial"/>
        </w:rPr>
        <w:t>Ldt</w:t>
      </w:r>
      <w:proofErr w:type="spellEnd"/>
      <w:r w:rsidRPr="00653638">
        <w:rPr>
          <w:rFonts w:cs="Arial"/>
        </w:rPr>
        <w:t>),</w:t>
      </w:r>
    </w:p>
    <w:p w14:paraId="133EE0AB" w14:textId="02224101" w:rsidR="007D6BD1" w:rsidRPr="00653638" w:rsidRDefault="007D6BD1" w:rsidP="00557E35">
      <w:pPr>
        <w:pStyle w:val="Akapitzlist"/>
        <w:numPr>
          <w:ilvl w:val="0"/>
          <w:numId w:val="49"/>
        </w:numPr>
        <w:rPr>
          <w:rFonts w:cs="Arial"/>
        </w:rPr>
      </w:pPr>
      <w:r w:rsidRPr="00653638">
        <w:rPr>
          <w:rFonts w:cs="Arial"/>
        </w:rPr>
        <w:t>dane fotometryczne powinny być elementem składowym projektu wykazującego równoważność zastosowanych opraw oświetleniowych,</w:t>
      </w:r>
    </w:p>
    <w:p w14:paraId="60D8097A" w14:textId="77777777" w:rsidR="007D6BD1" w:rsidRPr="00653638" w:rsidRDefault="007D6BD1" w:rsidP="00557E35">
      <w:pPr>
        <w:pStyle w:val="Akapitzlist"/>
        <w:numPr>
          <w:ilvl w:val="0"/>
          <w:numId w:val="49"/>
        </w:numPr>
        <w:rPr>
          <w:rFonts w:cs="Arial"/>
        </w:rPr>
      </w:pPr>
      <w:r w:rsidRPr="00653638">
        <w:rPr>
          <w:rFonts w:cs="Arial"/>
        </w:rPr>
        <w:t>dane fotometryczne powinny być elementem składowym projektu wykazującego równoważność zastosowanych opraw oświetleniowych,</w:t>
      </w:r>
    </w:p>
    <w:p w14:paraId="3654AF15" w14:textId="77777777" w:rsidR="007D6BD1" w:rsidRPr="00653638" w:rsidRDefault="007D6BD1" w:rsidP="00557E35">
      <w:pPr>
        <w:pStyle w:val="Akapitzlist"/>
        <w:numPr>
          <w:ilvl w:val="0"/>
          <w:numId w:val="49"/>
        </w:numPr>
        <w:rPr>
          <w:rFonts w:cs="Arial"/>
        </w:rPr>
      </w:pPr>
      <w:r w:rsidRPr="00653638">
        <w:rPr>
          <w:rFonts w:cs="Arial"/>
        </w:rPr>
        <w:t>Zamawiający żąda od Wykonawcy wykonania obliczeń fotometrycznych dla oferowanych opraw, zgodnie z danymi wejściowymi opisanymi w specyfikacji przetargowej,</w:t>
      </w:r>
    </w:p>
    <w:p w14:paraId="25126B71" w14:textId="1354C6A0" w:rsidR="007D6BD1" w:rsidRPr="00653638" w:rsidRDefault="007D6BD1" w:rsidP="00557E35">
      <w:pPr>
        <w:pStyle w:val="Akapitzlist"/>
        <w:numPr>
          <w:ilvl w:val="0"/>
          <w:numId w:val="49"/>
        </w:numPr>
        <w:rPr>
          <w:rFonts w:cs="Arial"/>
        </w:rPr>
      </w:pPr>
      <w:r w:rsidRPr="00653638">
        <w:rPr>
          <w:rFonts w:cs="Arial"/>
        </w:rPr>
        <w:lastRenderedPageBreak/>
        <w:t xml:space="preserve">do wyliczeń fotometrycznych należy zastosować oprawy o mocy rzeczywistej, </w:t>
      </w:r>
    </w:p>
    <w:p w14:paraId="02F6D3E9" w14:textId="77777777" w:rsidR="007D6BD1" w:rsidRPr="00653638" w:rsidRDefault="007D6BD1" w:rsidP="00557E35">
      <w:pPr>
        <w:pStyle w:val="Akapitzlist"/>
        <w:numPr>
          <w:ilvl w:val="0"/>
          <w:numId w:val="49"/>
        </w:numPr>
        <w:rPr>
          <w:rFonts w:cs="Arial"/>
        </w:rPr>
      </w:pPr>
      <w:r w:rsidRPr="00653638">
        <w:rPr>
          <w:rFonts w:cs="Arial"/>
        </w:rPr>
        <w:t>Wszystkie obliczone parametry dla każdej z dróg musza spełniać wymogi normy PN-EN 13201-2:2016, Oświetlenie dróg. Część 2: Wymagania eksploatacyjne,</w:t>
      </w:r>
    </w:p>
    <w:p w14:paraId="66293569" w14:textId="0F6767DD" w:rsidR="007D6BD1" w:rsidRPr="00653638" w:rsidRDefault="007D6BD1" w:rsidP="00557E35">
      <w:pPr>
        <w:pStyle w:val="Akapitzlist"/>
        <w:numPr>
          <w:ilvl w:val="0"/>
          <w:numId w:val="49"/>
        </w:numPr>
        <w:rPr>
          <w:rFonts w:cs="Arial"/>
        </w:rPr>
      </w:pPr>
      <w:r w:rsidRPr="00653638">
        <w:rPr>
          <w:rFonts w:cs="Arial"/>
        </w:rPr>
        <w:t>Zamawiający wymaga od Wykonawcy dostarczenia tabeli zbiorczej określającej moc zainstalowaną opraw oświetleniowych na poszczególnych obwodach.</w:t>
      </w:r>
    </w:p>
    <w:p w14:paraId="0D083DD0" w14:textId="77777777" w:rsidR="00A26CF5" w:rsidRPr="00653638" w:rsidRDefault="00A26CF5" w:rsidP="00A26CF5">
      <w:pPr>
        <w:pStyle w:val="Akapitzlist"/>
        <w:ind w:left="720"/>
        <w:rPr>
          <w:rFonts w:cs="Arial"/>
        </w:rPr>
      </w:pPr>
    </w:p>
    <w:p w14:paraId="780496D8" w14:textId="4B0C7B78" w:rsidR="00A26CF5" w:rsidRPr="00653638" w:rsidRDefault="00A26CF5" w:rsidP="00557E35">
      <w:pPr>
        <w:pStyle w:val="Akapitzlist"/>
        <w:numPr>
          <w:ilvl w:val="2"/>
          <w:numId w:val="41"/>
        </w:numPr>
        <w:rPr>
          <w:rFonts w:cs="Arial"/>
        </w:rPr>
      </w:pPr>
      <w:r w:rsidRPr="00653638">
        <w:rPr>
          <w:rFonts w:cs="Arial"/>
        </w:rPr>
        <w:t xml:space="preserve">Wymagania dla opraw oświetleniowych oświetlenia </w:t>
      </w:r>
      <w:r w:rsidR="00ED074F" w:rsidRPr="00653638">
        <w:rPr>
          <w:rFonts w:cs="Arial"/>
        </w:rPr>
        <w:t>parkowego</w:t>
      </w:r>
    </w:p>
    <w:p w14:paraId="28BB78D5" w14:textId="77777777" w:rsidR="00A26CF5" w:rsidRPr="00653638" w:rsidRDefault="00A26CF5" w:rsidP="00A26CF5">
      <w:pPr>
        <w:rPr>
          <w:rFonts w:cs="Arial"/>
        </w:rPr>
      </w:pPr>
      <w:r w:rsidRPr="00653638">
        <w:rPr>
          <w:rFonts w:cs="Arial"/>
        </w:rPr>
        <w:t>Oprawa montowana do niskich słupków parkowych. Kształt oprawy typu „grzybek” lub okrągły korpus (zawierający cześć optyczną) podtrzymywany uchwytami montażowymi do montażu na szczycie słupka</w:t>
      </w:r>
    </w:p>
    <w:p w14:paraId="347A45FA" w14:textId="6750F57D" w:rsidR="00A26CF5" w:rsidRPr="00653638" w:rsidRDefault="00A26CF5" w:rsidP="000629A5">
      <w:pPr>
        <w:rPr>
          <w:rFonts w:cs="Arial"/>
        </w:rPr>
      </w:pPr>
      <w:r w:rsidRPr="00653638">
        <w:rPr>
          <w:rFonts w:cs="Arial"/>
        </w:rPr>
        <w:t xml:space="preserve"> Oprawa musi spełnić parametry podane w tabeli</w:t>
      </w:r>
    </w:p>
    <w:tbl>
      <w:tblPr>
        <w:tblOverlap w:val="never"/>
        <w:tblW w:w="9796" w:type="dxa"/>
        <w:jc w:val="center"/>
        <w:tblLayout w:type="fixed"/>
        <w:tblCellMar>
          <w:left w:w="10" w:type="dxa"/>
          <w:right w:w="10" w:type="dxa"/>
        </w:tblCellMar>
        <w:tblLook w:val="04A0" w:firstRow="1" w:lastRow="0" w:firstColumn="1" w:lastColumn="0" w:noHBand="0" w:noVBand="1"/>
      </w:tblPr>
      <w:tblGrid>
        <w:gridCol w:w="547"/>
        <w:gridCol w:w="2419"/>
        <w:gridCol w:w="5064"/>
        <w:gridCol w:w="1766"/>
      </w:tblGrid>
      <w:tr w:rsidR="00A26CF5" w:rsidRPr="00653638" w14:paraId="36ED6A23" w14:textId="77777777" w:rsidTr="00F043F9">
        <w:trPr>
          <w:trHeight w:hRule="exact" w:val="835"/>
          <w:jc w:val="center"/>
        </w:trPr>
        <w:tc>
          <w:tcPr>
            <w:tcW w:w="547" w:type="dxa"/>
            <w:tcBorders>
              <w:top w:val="single" w:sz="4" w:space="0" w:color="auto"/>
              <w:left w:val="single" w:sz="4" w:space="0" w:color="auto"/>
            </w:tcBorders>
            <w:shd w:val="clear" w:color="auto" w:fill="FFFFFF"/>
            <w:vAlign w:val="center"/>
          </w:tcPr>
          <w:p w14:paraId="51DB6089" w14:textId="77777777" w:rsidR="00A26CF5" w:rsidRPr="00653638" w:rsidRDefault="00A26CF5" w:rsidP="00F043F9">
            <w:pPr>
              <w:pStyle w:val="Inne0"/>
              <w:shd w:val="clear" w:color="auto" w:fill="auto"/>
              <w:spacing w:line="240" w:lineRule="auto"/>
              <w:ind w:left="113" w:right="113"/>
              <w:jc w:val="center"/>
              <w:rPr>
                <w:b/>
                <w:bCs/>
              </w:rPr>
            </w:pPr>
            <w:r w:rsidRPr="00653638">
              <w:rPr>
                <w:b/>
                <w:bCs/>
              </w:rPr>
              <w:t>L.p.</w:t>
            </w:r>
          </w:p>
        </w:tc>
        <w:tc>
          <w:tcPr>
            <w:tcW w:w="2419" w:type="dxa"/>
            <w:tcBorders>
              <w:top w:val="single" w:sz="4" w:space="0" w:color="auto"/>
              <w:left w:val="single" w:sz="4" w:space="0" w:color="auto"/>
            </w:tcBorders>
            <w:shd w:val="clear" w:color="auto" w:fill="FFFFFF"/>
            <w:vAlign w:val="center"/>
          </w:tcPr>
          <w:p w14:paraId="68134401" w14:textId="77777777" w:rsidR="00A26CF5" w:rsidRPr="00653638" w:rsidRDefault="00A26CF5" w:rsidP="00F043F9">
            <w:pPr>
              <w:pStyle w:val="Inne0"/>
              <w:shd w:val="clear" w:color="auto" w:fill="auto"/>
              <w:spacing w:line="240" w:lineRule="auto"/>
              <w:ind w:left="113" w:right="113"/>
              <w:jc w:val="center"/>
              <w:rPr>
                <w:b/>
                <w:bCs/>
              </w:rPr>
            </w:pPr>
            <w:r w:rsidRPr="00653638">
              <w:rPr>
                <w:b/>
                <w:bCs/>
              </w:rPr>
              <w:t>Dane techniczne</w:t>
            </w:r>
          </w:p>
        </w:tc>
        <w:tc>
          <w:tcPr>
            <w:tcW w:w="5064" w:type="dxa"/>
            <w:tcBorders>
              <w:top w:val="single" w:sz="4" w:space="0" w:color="auto"/>
              <w:left w:val="single" w:sz="4" w:space="0" w:color="auto"/>
            </w:tcBorders>
            <w:shd w:val="clear" w:color="auto" w:fill="FFFFFF"/>
            <w:vAlign w:val="center"/>
          </w:tcPr>
          <w:p w14:paraId="4624CB35" w14:textId="77777777" w:rsidR="00A26CF5" w:rsidRPr="00653638" w:rsidRDefault="00A26CF5" w:rsidP="00F043F9">
            <w:pPr>
              <w:pStyle w:val="Inne0"/>
              <w:shd w:val="clear" w:color="auto" w:fill="auto"/>
              <w:spacing w:line="240" w:lineRule="auto"/>
              <w:ind w:left="113" w:right="113"/>
              <w:jc w:val="center"/>
              <w:rPr>
                <w:b/>
                <w:bCs/>
              </w:rPr>
            </w:pPr>
            <w:r w:rsidRPr="00653638">
              <w:rPr>
                <w:b/>
                <w:bCs/>
              </w:rPr>
              <w:t>Wymagana wartość parametru</w:t>
            </w:r>
          </w:p>
        </w:tc>
        <w:tc>
          <w:tcPr>
            <w:tcW w:w="1766" w:type="dxa"/>
            <w:tcBorders>
              <w:top w:val="single" w:sz="4" w:space="0" w:color="auto"/>
              <w:left w:val="single" w:sz="4" w:space="0" w:color="auto"/>
              <w:right w:val="single" w:sz="4" w:space="0" w:color="auto"/>
            </w:tcBorders>
            <w:shd w:val="clear" w:color="auto" w:fill="FFFFFF"/>
            <w:vAlign w:val="center"/>
          </w:tcPr>
          <w:p w14:paraId="0C9478DD" w14:textId="77777777" w:rsidR="00A26CF5" w:rsidRPr="00653638" w:rsidRDefault="00A26CF5" w:rsidP="00F043F9">
            <w:pPr>
              <w:pStyle w:val="Inne0"/>
              <w:shd w:val="clear" w:color="auto" w:fill="auto"/>
              <w:spacing w:line="240" w:lineRule="auto"/>
              <w:ind w:left="113" w:right="113"/>
              <w:jc w:val="center"/>
              <w:rPr>
                <w:b/>
                <w:bCs/>
              </w:rPr>
            </w:pPr>
            <w:r w:rsidRPr="00653638">
              <w:rPr>
                <w:b/>
                <w:bCs/>
              </w:rPr>
              <w:t>Dowód spełnienia wymagania</w:t>
            </w:r>
          </w:p>
        </w:tc>
      </w:tr>
      <w:tr w:rsidR="00A26CF5" w:rsidRPr="00653638" w14:paraId="605B6110" w14:textId="77777777" w:rsidTr="00F043F9">
        <w:trPr>
          <w:trHeight w:hRule="exact" w:val="1326"/>
          <w:jc w:val="center"/>
        </w:trPr>
        <w:tc>
          <w:tcPr>
            <w:tcW w:w="547" w:type="dxa"/>
            <w:tcBorders>
              <w:top w:val="single" w:sz="4" w:space="0" w:color="auto"/>
              <w:left w:val="single" w:sz="4" w:space="0" w:color="auto"/>
            </w:tcBorders>
            <w:shd w:val="clear" w:color="auto" w:fill="FFFFFF"/>
            <w:vAlign w:val="center"/>
          </w:tcPr>
          <w:p w14:paraId="4D0D8EDD" w14:textId="77777777" w:rsidR="00A26CF5" w:rsidRPr="00653638" w:rsidRDefault="00A26CF5" w:rsidP="00F043F9">
            <w:pPr>
              <w:pStyle w:val="Inne0"/>
              <w:shd w:val="clear" w:color="auto" w:fill="auto"/>
              <w:spacing w:line="240" w:lineRule="auto"/>
              <w:ind w:left="113" w:right="113"/>
            </w:pPr>
            <w:r w:rsidRPr="00653638">
              <w:t>1.</w:t>
            </w:r>
          </w:p>
        </w:tc>
        <w:tc>
          <w:tcPr>
            <w:tcW w:w="2419" w:type="dxa"/>
            <w:tcBorders>
              <w:top w:val="single" w:sz="4" w:space="0" w:color="auto"/>
              <w:left w:val="single" w:sz="4" w:space="0" w:color="auto"/>
            </w:tcBorders>
            <w:shd w:val="clear" w:color="auto" w:fill="FFFFFF"/>
            <w:vAlign w:val="center"/>
          </w:tcPr>
          <w:p w14:paraId="1C2E9F6F" w14:textId="77777777" w:rsidR="00A26CF5" w:rsidRPr="00653638" w:rsidRDefault="00A26CF5" w:rsidP="00F043F9">
            <w:pPr>
              <w:pStyle w:val="Inne0"/>
              <w:shd w:val="clear" w:color="auto" w:fill="auto"/>
              <w:spacing w:line="240" w:lineRule="auto"/>
              <w:ind w:left="113" w:right="113"/>
            </w:pPr>
            <w:r w:rsidRPr="00653638">
              <w:t>Konstrukcja oprawy</w:t>
            </w:r>
          </w:p>
        </w:tc>
        <w:tc>
          <w:tcPr>
            <w:tcW w:w="5064" w:type="dxa"/>
            <w:tcBorders>
              <w:top w:val="single" w:sz="4" w:space="0" w:color="auto"/>
              <w:left w:val="single" w:sz="4" w:space="0" w:color="auto"/>
            </w:tcBorders>
            <w:shd w:val="clear" w:color="auto" w:fill="FFFFFF"/>
            <w:vAlign w:val="center"/>
          </w:tcPr>
          <w:p w14:paraId="43A7356C" w14:textId="1339203C" w:rsidR="00A26CF5" w:rsidRPr="00653638" w:rsidRDefault="00A26CF5" w:rsidP="00F043F9">
            <w:pPr>
              <w:pStyle w:val="Inne0"/>
              <w:shd w:val="clear" w:color="auto" w:fill="auto"/>
              <w:spacing w:line="240" w:lineRule="auto"/>
              <w:ind w:left="113" w:right="113"/>
              <w:rPr>
                <w:color w:val="FF0000"/>
              </w:rPr>
            </w:pPr>
            <w:r w:rsidRPr="00653638">
              <w:t>Oprawa oświetlenia ulicznego o korpusie wykonanym z wysokociśnieniowego odlewu aluminiowego malowana proszkowo na kolor czarny lub szary. Nie dopuszcza się rozwiązań z blachy.</w:t>
            </w:r>
          </w:p>
        </w:tc>
        <w:tc>
          <w:tcPr>
            <w:tcW w:w="1766" w:type="dxa"/>
            <w:tcBorders>
              <w:top w:val="single" w:sz="4" w:space="0" w:color="auto"/>
              <w:left w:val="single" w:sz="4" w:space="0" w:color="auto"/>
              <w:right w:val="single" w:sz="4" w:space="0" w:color="auto"/>
            </w:tcBorders>
            <w:shd w:val="clear" w:color="auto" w:fill="FFFFFF"/>
            <w:vAlign w:val="center"/>
          </w:tcPr>
          <w:p w14:paraId="00B950BF" w14:textId="27E69C78" w:rsidR="00A26CF5" w:rsidRPr="00653638" w:rsidRDefault="00A26CF5" w:rsidP="00F043F9">
            <w:pPr>
              <w:pStyle w:val="Inne0"/>
              <w:shd w:val="clear" w:color="auto" w:fill="auto"/>
              <w:spacing w:line="240" w:lineRule="auto"/>
              <w:ind w:left="113" w:right="113"/>
            </w:pPr>
            <w:r w:rsidRPr="00653638">
              <w:t xml:space="preserve">Karta techniczna </w:t>
            </w:r>
          </w:p>
        </w:tc>
      </w:tr>
      <w:tr w:rsidR="00A26CF5" w:rsidRPr="00653638" w14:paraId="2CCC70DF" w14:textId="77777777" w:rsidTr="00F043F9">
        <w:trPr>
          <w:trHeight w:hRule="exact" w:val="1013"/>
          <w:jc w:val="center"/>
        </w:trPr>
        <w:tc>
          <w:tcPr>
            <w:tcW w:w="547" w:type="dxa"/>
            <w:tcBorders>
              <w:top w:val="single" w:sz="4" w:space="0" w:color="auto"/>
              <w:left w:val="single" w:sz="4" w:space="0" w:color="auto"/>
            </w:tcBorders>
            <w:shd w:val="clear" w:color="auto" w:fill="FFFFFF"/>
            <w:vAlign w:val="center"/>
          </w:tcPr>
          <w:p w14:paraId="2CA78D10" w14:textId="77777777" w:rsidR="00A26CF5" w:rsidRPr="00653638" w:rsidRDefault="00A26CF5" w:rsidP="00F043F9">
            <w:pPr>
              <w:pStyle w:val="Inne0"/>
              <w:shd w:val="clear" w:color="auto" w:fill="auto"/>
              <w:spacing w:line="240" w:lineRule="auto"/>
              <w:ind w:left="113" w:right="113"/>
            </w:pPr>
            <w:r w:rsidRPr="00653638">
              <w:t>2.</w:t>
            </w:r>
          </w:p>
        </w:tc>
        <w:tc>
          <w:tcPr>
            <w:tcW w:w="2419" w:type="dxa"/>
            <w:tcBorders>
              <w:top w:val="single" w:sz="4" w:space="0" w:color="auto"/>
              <w:left w:val="single" w:sz="4" w:space="0" w:color="auto"/>
            </w:tcBorders>
            <w:shd w:val="clear" w:color="auto" w:fill="FFFFFF"/>
            <w:vAlign w:val="center"/>
          </w:tcPr>
          <w:p w14:paraId="32DB737C" w14:textId="77777777" w:rsidR="00A26CF5" w:rsidRPr="00653638" w:rsidRDefault="00A26CF5" w:rsidP="00F043F9">
            <w:pPr>
              <w:pStyle w:val="Inne0"/>
              <w:shd w:val="clear" w:color="auto" w:fill="auto"/>
              <w:spacing w:line="240" w:lineRule="auto"/>
              <w:ind w:left="113" w:right="113"/>
            </w:pPr>
            <w:r w:rsidRPr="00653638">
              <w:t>Klosz oprawy</w:t>
            </w:r>
          </w:p>
        </w:tc>
        <w:tc>
          <w:tcPr>
            <w:tcW w:w="5064" w:type="dxa"/>
            <w:tcBorders>
              <w:top w:val="single" w:sz="4" w:space="0" w:color="auto"/>
              <w:left w:val="single" w:sz="4" w:space="0" w:color="auto"/>
            </w:tcBorders>
            <w:shd w:val="clear" w:color="auto" w:fill="FFFFFF"/>
            <w:vAlign w:val="center"/>
          </w:tcPr>
          <w:p w14:paraId="27EA1944" w14:textId="77777777" w:rsidR="00A26CF5" w:rsidRPr="00653638" w:rsidRDefault="00A26CF5" w:rsidP="00F043F9">
            <w:pPr>
              <w:pStyle w:val="Inne0"/>
              <w:shd w:val="clear" w:color="auto" w:fill="auto"/>
              <w:spacing w:line="240" w:lineRule="auto"/>
              <w:ind w:left="113" w:right="113"/>
            </w:pPr>
            <w:r w:rsidRPr="00653638">
              <w:t>Klosz wypukły PC (poliwęglanowy) odporny na promieniowanie UV lub szklany</w:t>
            </w:r>
          </w:p>
        </w:tc>
        <w:tc>
          <w:tcPr>
            <w:tcW w:w="1766" w:type="dxa"/>
            <w:tcBorders>
              <w:top w:val="single" w:sz="4" w:space="0" w:color="auto"/>
              <w:left w:val="single" w:sz="4" w:space="0" w:color="auto"/>
              <w:right w:val="single" w:sz="4" w:space="0" w:color="auto"/>
            </w:tcBorders>
            <w:shd w:val="clear" w:color="auto" w:fill="FFFFFF"/>
            <w:vAlign w:val="center"/>
          </w:tcPr>
          <w:p w14:paraId="5AD8088A" w14:textId="550D7C30" w:rsidR="00A26CF5" w:rsidRPr="00653638" w:rsidRDefault="00A26CF5" w:rsidP="00F043F9">
            <w:pPr>
              <w:pStyle w:val="Inne0"/>
              <w:shd w:val="clear" w:color="auto" w:fill="auto"/>
              <w:spacing w:line="240" w:lineRule="auto"/>
              <w:ind w:left="113" w:right="113"/>
            </w:pPr>
            <w:r w:rsidRPr="00653638">
              <w:t xml:space="preserve">Karta techniczna </w:t>
            </w:r>
          </w:p>
        </w:tc>
      </w:tr>
      <w:tr w:rsidR="00A26CF5" w:rsidRPr="00653638" w14:paraId="31E39D67" w14:textId="77777777" w:rsidTr="00F043F9">
        <w:trPr>
          <w:trHeight w:hRule="exact" w:val="1139"/>
          <w:jc w:val="center"/>
        </w:trPr>
        <w:tc>
          <w:tcPr>
            <w:tcW w:w="547" w:type="dxa"/>
            <w:tcBorders>
              <w:top w:val="single" w:sz="4" w:space="0" w:color="auto"/>
              <w:left w:val="single" w:sz="4" w:space="0" w:color="auto"/>
            </w:tcBorders>
            <w:shd w:val="clear" w:color="auto" w:fill="FFFFFF"/>
            <w:vAlign w:val="center"/>
          </w:tcPr>
          <w:p w14:paraId="3A12F394" w14:textId="77777777" w:rsidR="00A26CF5" w:rsidRPr="00653638" w:rsidRDefault="00A26CF5" w:rsidP="00F043F9">
            <w:pPr>
              <w:pStyle w:val="Inne0"/>
              <w:shd w:val="clear" w:color="auto" w:fill="auto"/>
              <w:spacing w:line="240" w:lineRule="auto"/>
              <w:ind w:left="113" w:right="113"/>
            </w:pPr>
            <w:r w:rsidRPr="00653638">
              <w:t>3.</w:t>
            </w:r>
          </w:p>
        </w:tc>
        <w:tc>
          <w:tcPr>
            <w:tcW w:w="2419" w:type="dxa"/>
            <w:tcBorders>
              <w:top w:val="single" w:sz="4" w:space="0" w:color="auto"/>
              <w:left w:val="single" w:sz="4" w:space="0" w:color="auto"/>
            </w:tcBorders>
            <w:shd w:val="clear" w:color="auto" w:fill="FFFFFF"/>
            <w:vAlign w:val="center"/>
          </w:tcPr>
          <w:p w14:paraId="04174312" w14:textId="77777777" w:rsidR="00A26CF5" w:rsidRPr="00653638" w:rsidRDefault="00A26CF5" w:rsidP="00F043F9">
            <w:pPr>
              <w:pStyle w:val="Inne0"/>
              <w:shd w:val="clear" w:color="auto" w:fill="auto"/>
              <w:spacing w:line="240" w:lineRule="auto"/>
              <w:ind w:left="113" w:right="113"/>
            </w:pPr>
            <w:r w:rsidRPr="00653638">
              <w:t>Montaż oprawy</w:t>
            </w:r>
          </w:p>
        </w:tc>
        <w:tc>
          <w:tcPr>
            <w:tcW w:w="5064" w:type="dxa"/>
            <w:tcBorders>
              <w:top w:val="single" w:sz="4" w:space="0" w:color="auto"/>
              <w:left w:val="single" w:sz="4" w:space="0" w:color="auto"/>
            </w:tcBorders>
            <w:shd w:val="clear" w:color="auto" w:fill="FFFFFF"/>
            <w:vAlign w:val="center"/>
          </w:tcPr>
          <w:p w14:paraId="0B74B5E6" w14:textId="2EBCC60B" w:rsidR="00A26CF5" w:rsidRPr="00653638" w:rsidRDefault="00A26CF5" w:rsidP="00F043F9">
            <w:pPr>
              <w:pStyle w:val="Inne0"/>
              <w:shd w:val="clear" w:color="auto" w:fill="auto"/>
              <w:spacing w:line="240" w:lineRule="auto"/>
              <w:ind w:left="113" w:right="113"/>
            </w:pPr>
            <w:r w:rsidRPr="00653638">
              <w:t>Oprawa przystosowana do montażu nasadowego na prostych słupach o średnicy 60 mm.</w:t>
            </w:r>
          </w:p>
        </w:tc>
        <w:tc>
          <w:tcPr>
            <w:tcW w:w="1766" w:type="dxa"/>
            <w:tcBorders>
              <w:top w:val="single" w:sz="4" w:space="0" w:color="auto"/>
              <w:left w:val="single" w:sz="4" w:space="0" w:color="auto"/>
              <w:right w:val="single" w:sz="4" w:space="0" w:color="auto"/>
            </w:tcBorders>
            <w:shd w:val="clear" w:color="auto" w:fill="FFFFFF"/>
            <w:vAlign w:val="center"/>
          </w:tcPr>
          <w:p w14:paraId="1773006A" w14:textId="77777777" w:rsidR="00A26CF5" w:rsidRPr="00653638" w:rsidRDefault="00A26CF5" w:rsidP="00F043F9">
            <w:pPr>
              <w:pStyle w:val="Inne0"/>
              <w:shd w:val="clear" w:color="auto" w:fill="auto"/>
              <w:spacing w:line="240" w:lineRule="auto"/>
              <w:ind w:left="113" w:right="113"/>
            </w:pPr>
            <w:r w:rsidRPr="00653638">
              <w:t>Karta techniczna, instrukcja montażu</w:t>
            </w:r>
          </w:p>
        </w:tc>
      </w:tr>
      <w:tr w:rsidR="00A26CF5" w:rsidRPr="00653638" w14:paraId="1C099EEA" w14:textId="77777777" w:rsidTr="00F043F9">
        <w:trPr>
          <w:trHeight w:hRule="exact" w:val="1254"/>
          <w:jc w:val="center"/>
        </w:trPr>
        <w:tc>
          <w:tcPr>
            <w:tcW w:w="547" w:type="dxa"/>
            <w:tcBorders>
              <w:top w:val="single" w:sz="4" w:space="0" w:color="auto"/>
              <w:left w:val="single" w:sz="4" w:space="0" w:color="auto"/>
            </w:tcBorders>
            <w:shd w:val="clear" w:color="auto" w:fill="FFFFFF"/>
            <w:vAlign w:val="center"/>
          </w:tcPr>
          <w:p w14:paraId="041A496B" w14:textId="77777777" w:rsidR="00A26CF5" w:rsidRPr="00653638" w:rsidRDefault="00A26CF5" w:rsidP="00F043F9">
            <w:pPr>
              <w:pStyle w:val="Inne0"/>
              <w:shd w:val="clear" w:color="auto" w:fill="auto"/>
              <w:spacing w:line="240" w:lineRule="auto"/>
              <w:ind w:left="113" w:right="113"/>
            </w:pPr>
            <w:r w:rsidRPr="00653638">
              <w:t>4.</w:t>
            </w:r>
          </w:p>
        </w:tc>
        <w:tc>
          <w:tcPr>
            <w:tcW w:w="2419" w:type="dxa"/>
            <w:tcBorders>
              <w:top w:val="single" w:sz="4" w:space="0" w:color="auto"/>
              <w:left w:val="single" w:sz="4" w:space="0" w:color="auto"/>
            </w:tcBorders>
            <w:shd w:val="clear" w:color="auto" w:fill="FFFFFF"/>
            <w:vAlign w:val="center"/>
          </w:tcPr>
          <w:p w14:paraId="7F7F4EE8" w14:textId="77777777" w:rsidR="00A26CF5" w:rsidRPr="00653638" w:rsidRDefault="00A26CF5" w:rsidP="00F043F9">
            <w:pPr>
              <w:pStyle w:val="Inne0"/>
              <w:shd w:val="clear" w:color="auto" w:fill="auto"/>
              <w:spacing w:line="240" w:lineRule="auto"/>
              <w:ind w:left="113" w:right="113"/>
            </w:pPr>
            <w:r w:rsidRPr="00653638">
              <w:t>Optyka</w:t>
            </w:r>
          </w:p>
        </w:tc>
        <w:tc>
          <w:tcPr>
            <w:tcW w:w="5064" w:type="dxa"/>
            <w:tcBorders>
              <w:top w:val="single" w:sz="4" w:space="0" w:color="auto"/>
              <w:left w:val="single" w:sz="4" w:space="0" w:color="auto"/>
            </w:tcBorders>
            <w:shd w:val="clear" w:color="auto" w:fill="FFFFFF"/>
            <w:vAlign w:val="center"/>
          </w:tcPr>
          <w:p w14:paraId="52030D98" w14:textId="70AB7D29" w:rsidR="00A26CF5" w:rsidRPr="00653638" w:rsidRDefault="00A26CF5" w:rsidP="00F043F9">
            <w:pPr>
              <w:pStyle w:val="Inne0"/>
              <w:shd w:val="clear" w:color="auto" w:fill="auto"/>
              <w:spacing w:line="240" w:lineRule="auto"/>
              <w:ind w:left="113" w:right="113"/>
            </w:pPr>
            <w:r w:rsidRPr="00653638">
              <w:t xml:space="preserve">System optyczny zapewniający ograniczenie emisji światła w górną półprzestrzeń. Oprawa musi spełniać normę o bezpieczeństwie fotobiologicznym. </w:t>
            </w:r>
          </w:p>
        </w:tc>
        <w:tc>
          <w:tcPr>
            <w:tcW w:w="1766" w:type="dxa"/>
            <w:tcBorders>
              <w:top w:val="single" w:sz="4" w:space="0" w:color="auto"/>
              <w:left w:val="single" w:sz="4" w:space="0" w:color="auto"/>
              <w:right w:val="single" w:sz="4" w:space="0" w:color="auto"/>
            </w:tcBorders>
            <w:shd w:val="clear" w:color="auto" w:fill="FFFFFF"/>
            <w:vAlign w:val="center"/>
          </w:tcPr>
          <w:p w14:paraId="5A2D6F09" w14:textId="77777777" w:rsidR="00A26CF5" w:rsidRPr="00653638" w:rsidRDefault="00A26CF5" w:rsidP="00F043F9">
            <w:pPr>
              <w:pStyle w:val="Inne0"/>
              <w:shd w:val="clear" w:color="auto" w:fill="auto"/>
              <w:spacing w:line="240" w:lineRule="auto"/>
              <w:ind w:left="113" w:right="113"/>
            </w:pPr>
            <w:r w:rsidRPr="00653638">
              <w:t>Karta techniczna, strona internetowa producenta opraw</w:t>
            </w:r>
          </w:p>
        </w:tc>
      </w:tr>
      <w:tr w:rsidR="00A26CF5" w:rsidRPr="00653638" w14:paraId="2FEA2F1C" w14:textId="77777777" w:rsidTr="00F043F9">
        <w:trPr>
          <w:trHeight w:hRule="exact" w:val="1013"/>
          <w:jc w:val="center"/>
        </w:trPr>
        <w:tc>
          <w:tcPr>
            <w:tcW w:w="547" w:type="dxa"/>
            <w:tcBorders>
              <w:top w:val="single" w:sz="4" w:space="0" w:color="auto"/>
              <w:left w:val="single" w:sz="4" w:space="0" w:color="auto"/>
            </w:tcBorders>
            <w:shd w:val="clear" w:color="auto" w:fill="FFFFFF"/>
            <w:vAlign w:val="center"/>
          </w:tcPr>
          <w:p w14:paraId="3822270A" w14:textId="77777777" w:rsidR="00A26CF5" w:rsidRPr="00653638" w:rsidRDefault="00A26CF5" w:rsidP="00F043F9">
            <w:pPr>
              <w:pStyle w:val="Inne0"/>
              <w:shd w:val="clear" w:color="auto" w:fill="auto"/>
              <w:spacing w:line="240" w:lineRule="auto"/>
              <w:ind w:left="113" w:right="113"/>
            </w:pPr>
            <w:r w:rsidRPr="00653638">
              <w:t>5.</w:t>
            </w:r>
          </w:p>
        </w:tc>
        <w:tc>
          <w:tcPr>
            <w:tcW w:w="2419" w:type="dxa"/>
            <w:tcBorders>
              <w:top w:val="single" w:sz="4" w:space="0" w:color="auto"/>
              <w:left w:val="single" w:sz="4" w:space="0" w:color="auto"/>
            </w:tcBorders>
            <w:shd w:val="clear" w:color="auto" w:fill="FFFFFF"/>
            <w:vAlign w:val="center"/>
          </w:tcPr>
          <w:p w14:paraId="11406EAC" w14:textId="77777777" w:rsidR="00A26CF5" w:rsidRPr="00653638" w:rsidRDefault="00A26CF5" w:rsidP="00F043F9">
            <w:pPr>
              <w:pStyle w:val="Inne0"/>
              <w:shd w:val="clear" w:color="auto" w:fill="auto"/>
              <w:spacing w:line="240" w:lineRule="auto"/>
              <w:ind w:left="113" w:right="113"/>
            </w:pPr>
            <w:r w:rsidRPr="00653638">
              <w:t>Klasa ochrony przeciwporażeniowej (izolacji)</w:t>
            </w:r>
          </w:p>
        </w:tc>
        <w:tc>
          <w:tcPr>
            <w:tcW w:w="5064" w:type="dxa"/>
            <w:tcBorders>
              <w:top w:val="single" w:sz="4" w:space="0" w:color="auto"/>
              <w:left w:val="single" w:sz="4" w:space="0" w:color="auto"/>
            </w:tcBorders>
            <w:shd w:val="clear" w:color="auto" w:fill="FFFFFF"/>
            <w:vAlign w:val="center"/>
          </w:tcPr>
          <w:p w14:paraId="6FE26D43" w14:textId="77777777" w:rsidR="00A26CF5" w:rsidRPr="00653638" w:rsidRDefault="00A26CF5" w:rsidP="00F043F9">
            <w:pPr>
              <w:pStyle w:val="Inne0"/>
              <w:shd w:val="clear" w:color="auto" w:fill="auto"/>
              <w:spacing w:line="240" w:lineRule="auto"/>
              <w:ind w:left="113" w:right="113"/>
            </w:pPr>
            <w:r w:rsidRPr="00653638">
              <w:t>II klasa ochrony p. porażeniowej [norma PN-EN 60529],</w:t>
            </w:r>
          </w:p>
        </w:tc>
        <w:tc>
          <w:tcPr>
            <w:tcW w:w="1766" w:type="dxa"/>
            <w:tcBorders>
              <w:top w:val="single" w:sz="4" w:space="0" w:color="auto"/>
              <w:left w:val="single" w:sz="4" w:space="0" w:color="auto"/>
              <w:right w:val="single" w:sz="4" w:space="0" w:color="auto"/>
            </w:tcBorders>
            <w:shd w:val="clear" w:color="auto" w:fill="FFFFFF"/>
            <w:vAlign w:val="center"/>
          </w:tcPr>
          <w:p w14:paraId="5C8686B1"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4BA87B2B"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461E13D9" w14:textId="77777777" w:rsidR="00A26CF5" w:rsidRPr="00653638" w:rsidRDefault="00A26CF5" w:rsidP="00F043F9">
            <w:pPr>
              <w:pStyle w:val="Inne0"/>
              <w:shd w:val="clear" w:color="auto" w:fill="auto"/>
              <w:spacing w:line="240" w:lineRule="auto"/>
              <w:ind w:left="113" w:right="113"/>
            </w:pPr>
            <w:r w:rsidRPr="00653638">
              <w:t>6.</w:t>
            </w:r>
          </w:p>
        </w:tc>
        <w:tc>
          <w:tcPr>
            <w:tcW w:w="2419" w:type="dxa"/>
            <w:tcBorders>
              <w:top w:val="single" w:sz="4" w:space="0" w:color="auto"/>
              <w:left w:val="single" w:sz="4" w:space="0" w:color="auto"/>
              <w:bottom w:val="single" w:sz="4" w:space="0" w:color="auto"/>
            </w:tcBorders>
            <w:shd w:val="clear" w:color="auto" w:fill="FFFFFF"/>
            <w:vAlign w:val="bottom"/>
          </w:tcPr>
          <w:p w14:paraId="0AEC3B09" w14:textId="77777777" w:rsidR="00A26CF5" w:rsidRPr="00653638" w:rsidRDefault="00A26CF5" w:rsidP="00F043F9">
            <w:pPr>
              <w:pStyle w:val="Inne0"/>
              <w:shd w:val="clear" w:color="auto" w:fill="auto"/>
              <w:spacing w:line="240" w:lineRule="auto"/>
              <w:ind w:left="113" w:right="113"/>
            </w:pPr>
            <w:r w:rsidRPr="00653638">
              <w:t>Stopień szczelności oprawy</w:t>
            </w:r>
          </w:p>
        </w:tc>
        <w:tc>
          <w:tcPr>
            <w:tcW w:w="5064" w:type="dxa"/>
            <w:tcBorders>
              <w:top w:val="single" w:sz="4" w:space="0" w:color="auto"/>
              <w:left w:val="single" w:sz="4" w:space="0" w:color="auto"/>
              <w:bottom w:val="single" w:sz="4" w:space="0" w:color="auto"/>
            </w:tcBorders>
            <w:shd w:val="clear" w:color="auto" w:fill="FFFFFF"/>
            <w:vAlign w:val="center"/>
          </w:tcPr>
          <w:p w14:paraId="23A17B86" w14:textId="77777777" w:rsidR="00A26CF5" w:rsidRPr="00653638" w:rsidRDefault="00A26CF5" w:rsidP="00F043F9">
            <w:pPr>
              <w:pStyle w:val="Inne0"/>
              <w:shd w:val="clear" w:color="auto" w:fill="auto"/>
              <w:spacing w:line="240" w:lineRule="auto"/>
              <w:ind w:left="113" w:right="113"/>
            </w:pPr>
            <w:r w:rsidRPr="00653638">
              <w:t>Min. IP66</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50C8073"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30B03E4E"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1989EDBA" w14:textId="77777777" w:rsidR="00A26CF5" w:rsidRPr="00653638" w:rsidRDefault="00A26CF5" w:rsidP="00F043F9">
            <w:pPr>
              <w:pStyle w:val="Inne0"/>
              <w:shd w:val="clear" w:color="auto" w:fill="auto"/>
              <w:spacing w:line="240" w:lineRule="auto"/>
              <w:ind w:left="113" w:right="113"/>
            </w:pPr>
            <w:r w:rsidRPr="00653638">
              <w:t>7.</w:t>
            </w:r>
          </w:p>
        </w:tc>
        <w:tc>
          <w:tcPr>
            <w:tcW w:w="2419" w:type="dxa"/>
            <w:tcBorders>
              <w:top w:val="single" w:sz="4" w:space="0" w:color="auto"/>
              <w:left w:val="single" w:sz="4" w:space="0" w:color="auto"/>
              <w:bottom w:val="single" w:sz="4" w:space="0" w:color="auto"/>
            </w:tcBorders>
            <w:shd w:val="clear" w:color="auto" w:fill="FFFFFF"/>
            <w:vAlign w:val="bottom"/>
          </w:tcPr>
          <w:p w14:paraId="5B71A886" w14:textId="77777777" w:rsidR="00A26CF5" w:rsidRPr="00653638" w:rsidRDefault="00A26CF5" w:rsidP="00F043F9">
            <w:pPr>
              <w:pStyle w:val="Inne0"/>
              <w:shd w:val="clear" w:color="auto" w:fill="auto"/>
              <w:spacing w:line="240" w:lineRule="auto"/>
              <w:ind w:left="113" w:right="113"/>
            </w:pPr>
            <w:r w:rsidRPr="00653638">
              <w:t>Stopień odporności na uderzenia (korpus i klosz)</w:t>
            </w:r>
          </w:p>
        </w:tc>
        <w:tc>
          <w:tcPr>
            <w:tcW w:w="5064" w:type="dxa"/>
            <w:tcBorders>
              <w:top w:val="single" w:sz="4" w:space="0" w:color="auto"/>
              <w:left w:val="single" w:sz="4" w:space="0" w:color="auto"/>
              <w:bottom w:val="single" w:sz="4" w:space="0" w:color="auto"/>
            </w:tcBorders>
            <w:shd w:val="clear" w:color="auto" w:fill="FFFFFF"/>
            <w:vAlign w:val="center"/>
          </w:tcPr>
          <w:p w14:paraId="325B001C" w14:textId="77777777" w:rsidR="00A26CF5" w:rsidRPr="00653638" w:rsidRDefault="00A26CF5" w:rsidP="00F043F9">
            <w:pPr>
              <w:pStyle w:val="Inne0"/>
              <w:shd w:val="clear" w:color="auto" w:fill="auto"/>
              <w:spacing w:line="240" w:lineRule="auto"/>
              <w:ind w:left="113" w:right="113"/>
            </w:pPr>
            <w:r w:rsidRPr="00653638">
              <w:t>Min. IK08</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68200D6F"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1316515E"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74530E26" w14:textId="77777777" w:rsidR="00A26CF5" w:rsidRPr="00653638" w:rsidRDefault="00A26CF5" w:rsidP="00F043F9">
            <w:pPr>
              <w:pStyle w:val="Inne0"/>
              <w:shd w:val="clear" w:color="auto" w:fill="auto"/>
              <w:spacing w:line="240" w:lineRule="auto"/>
              <w:ind w:left="113" w:right="113"/>
            </w:pPr>
            <w:r w:rsidRPr="00653638">
              <w:t>8.</w:t>
            </w:r>
          </w:p>
        </w:tc>
        <w:tc>
          <w:tcPr>
            <w:tcW w:w="2419" w:type="dxa"/>
            <w:tcBorders>
              <w:top w:val="single" w:sz="4" w:space="0" w:color="auto"/>
              <w:left w:val="single" w:sz="4" w:space="0" w:color="auto"/>
              <w:bottom w:val="single" w:sz="4" w:space="0" w:color="auto"/>
            </w:tcBorders>
            <w:shd w:val="clear" w:color="auto" w:fill="FFFFFF"/>
            <w:vAlign w:val="center"/>
          </w:tcPr>
          <w:p w14:paraId="3152C383" w14:textId="77777777" w:rsidR="00A26CF5" w:rsidRPr="00653638" w:rsidRDefault="00A26CF5" w:rsidP="00F043F9">
            <w:pPr>
              <w:pStyle w:val="Inne0"/>
              <w:shd w:val="clear" w:color="auto" w:fill="auto"/>
              <w:spacing w:line="240" w:lineRule="auto"/>
              <w:ind w:left="113" w:right="113"/>
            </w:pPr>
            <w:r w:rsidRPr="00653638">
              <w:t>Zasilanie</w:t>
            </w:r>
          </w:p>
        </w:tc>
        <w:tc>
          <w:tcPr>
            <w:tcW w:w="5064" w:type="dxa"/>
            <w:tcBorders>
              <w:top w:val="single" w:sz="4" w:space="0" w:color="auto"/>
              <w:left w:val="single" w:sz="4" w:space="0" w:color="auto"/>
              <w:bottom w:val="single" w:sz="4" w:space="0" w:color="auto"/>
            </w:tcBorders>
            <w:shd w:val="clear" w:color="auto" w:fill="FFFFFF"/>
            <w:vAlign w:val="center"/>
          </w:tcPr>
          <w:p w14:paraId="4F234E3B" w14:textId="77777777" w:rsidR="00A26CF5" w:rsidRPr="00653638" w:rsidRDefault="00A26CF5" w:rsidP="00F043F9">
            <w:pPr>
              <w:pStyle w:val="Inne0"/>
              <w:shd w:val="clear" w:color="auto" w:fill="auto"/>
              <w:spacing w:line="240" w:lineRule="auto"/>
              <w:ind w:left="113" w:right="113"/>
            </w:pPr>
            <w:r w:rsidRPr="00653638">
              <w:t>Napięcie nominalne 230 V - 50Hz</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187D1EE1"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27D80EBD"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5A3C3C64" w14:textId="77777777" w:rsidR="00A26CF5" w:rsidRPr="00653638" w:rsidRDefault="00A26CF5" w:rsidP="00F043F9">
            <w:pPr>
              <w:pStyle w:val="Inne0"/>
              <w:shd w:val="clear" w:color="auto" w:fill="auto"/>
              <w:spacing w:line="240" w:lineRule="auto"/>
              <w:ind w:left="113" w:right="113"/>
            </w:pPr>
            <w:r w:rsidRPr="00653638">
              <w:lastRenderedPageBreak/>
              <w:t>9.</w:t>
            </w:r>
          </w:p>
        </w:tc>
        <w:tc>
          <w:tcPr>
            <w:tcW w:w="2419" w:type="dxa"/>
            <w:tcBorders>
              <w:top w:val="single" w:sz="4" w:space="0" w:color="auto"/>
              <w:left w:val="single" w:sz="4" w:space="0" w:color="auto"/>
              <w:bottom w:val="single" w:sz="4" w:space="0" w:color="auto"/>
            </w:tcBorders>
            <w:shd w:val="clear" w:color="auto" w:fill="FFFFFF"/>
            <w:vAlign w:val="center"/>
          </w:tcPr>
          <w:p w14:paraId="53E5BFD6" w14:textId="77777777" w:rsidR="00A26CF5" w:rsidRPr="00653638" w:rsidRDefault="00A26CF5" w:rsidP="00F043F9">
            <w:pPr>
              <w:pStyle w:val="Inne0"/>
              <w:shd w:val="clear" w:color="auto" w:fill="auto"/>
              <w:spacing w:line="240" w:lineRule="auto"/>
              <w:ind w:left="113" w:right="113"/>
            </w:pPr>
            <w:r w:rsidRPr="00653638">
              <w:t>Ochrona przeciw przepięciowa</w:t>
            </w:r>
          </w:p>
        </w:tc>
        <w:tc>
          <w:tcPr>
            <w:tcW w:w="5064" w:type="dxa"/>
            <w:tcBorders>
              <w:top w:val="single" w:sz="4" w:space="0" w:color="auto"/>
              <w:left w:val="single" w:sz="4" w:space="0" w:color="auto"/>
              <w:bottom w:val="single" w:sz="4" w:space="0" w:color="auto"/>
            </w:tcBorders>
            <w:shd w:val="clear" w:color="auto" w:fill="FFFFFF"/>
            <w:vAlign w:val="center"/>
          </w:tcPr>
          <w:p w14:paraId="2FFD6A15" w14:textId="77777777" w:rsidR="00A26CF5" w:rsidRPr="00653638" w:rsidRDefault="00A26CF5" w:rsidP="00F043F9">
            <w:pPr>
              <w:pStyle w:val="Inne0"/>
              <w:shd w:val="clear" w:color="auto" w:fill="auto"/>
              <w:spacing w:line="240" w:lineRule="auto"/>
              <w:ind w:left="113" w:right="113"/>
            </w:pPr>
            <w:r w:rsidRPr="00653638">
              <w:t>Ochrona przepięć minimum 10kV/5kA</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27DB6C57" w14:textId="77777777" w:rsidR="00A26CF5" w:rsidRPr="00653638" w:rsidRDefault="00A26CF5" w:rsidP="00F043F9">
            <w:pPr>
              <w:pStyle w:val="Inne0"/>
              <w:shd w:val="clear" w:color="auto" w:fill="auto"/>
              <w:spacing w:line="240" w:lineRule="auto"/>
              <w:ind w:left="113" w:right="113"/>
            </w:pPr>
            <w:r w:rsidRPr="00653638">
              <w:t xml:space="preserve">Karta techniczna </w:t>
            </w:r>
          </w:p>
        </w:tc>
      </w:tr>
      <w:tr w:rsidR="00A26CF5" w:rsidRPr="00653638" w14:paraId="37F08169" w14:textId="77777777" w:rsidTr="00F043F9">
        <w:trPr>
          <w:trHeight w:hRule="exact" w:val="891"/>
          <w:jc w:val="center"/>
        </w:trPr>
        <w:tc>
          <w:tcPr>
            <w:tcW w:w="547" w:type="dxa"/>
            <w:tcBorders>
              <w:top w:val="single" w:sz="4" w:space="0" w:color="auto"/>
              <w:left w:val="single" w:sz="4" w:space="0" w:color="auto"/>
              <w:bottom w:val="single" w:sz="4" w:space="0" w:color="auto"/>
            </w:tcBorders>
            <w:shd w:val="clear" w:color="auto" w:fill="FFFFFF"/>
            <w:vAlign w:val="center"/>
          </w:tcPr>
          <w:p w14:paraId="26BA26ED" w14:textId="77777777" w:rsidR="00A26CF5" w:rsidRPr="00653638" w:rsidRDefault="00A26CF5" w:rsidP="00F043F9">
            <w:pPr>
              <w:pStyle w:val="Inne0"/>
              <w:shd w:val="clear" w:color="auto" w:fill="auto"/>
              <w:spacing w:line="240" w:lineRule="auto"/>
              <w:ind w:left="113" w:right="113"/>
            </w:pPr>
            <w:r w:rsidRPr="00653638">
              <w:t>10.</w:t>
            </w:r>
          </w:p>
        </w:tc>
        <w:tc>
          <w:tcPr>
            <w:tcW w:w="2419" w:type="dxa"/>
            <w:tcBorders>
              <w:top w:val="single" w:sz="4" w:space="0" w:color="auto"/>
              <w:left w:val="single" w:sz="4" w:space="0" w:color="auto"/>
              <w:bottom w:val="single" w:sz="4" w:space="0" w:color="auto"/>
            </w:tcBorders>
            <w:shd w:val="clear" w:color="auto" w:fill="FFFFFF"/>
            <w:vAlign w:val="center"/>
          </w:tcPr>
          <w:p w14:paraId="4E7429C3" w14:textId="77777777" w:rsidR="00A26CF5" w:rsidRPr="00653638" w:rsidRDefault="00A26CF5" w:rsidP="00F043F9">
            <w:pPr>
              <w:pStyle w:val="Inne0"/>
              <w:shd w:val="clear" w:color="auto" w:fill="auto"/>
              <w:spacing w:line="240" w:lineRule="auto"/>
              <w:ind w:left="113" w:right="113"/>
            </w:pPr>
            <w:r w:rsidRPr="00653638">
              <w:t>Temperatura barwowa źródeł światła</w:t>
            </w:r>
          </w:p>
        </w:tc>
        <w:tc>
          <w:tcPr>
            <w:tcW w:w="5064" w:type="dxa"/>
            <w:tcBorders>
              <w:top w:val="single" w:sz="4" w:space="0" w:color="auto"/>
              <w:left w:val="single" w:sz="4" w:space="0" w:color="auto"/>
              <w:bottom w:val="single" w:sz="4" w:space="0" w:color="auto"/>
            </w:tcBorders>
            <w:shd w:val="clear" w:color="auto" w:fill="FFFFFF"/>
            <w:vAlign w:val="center"/>
          </w:tcPr>
          <w:p w14:paraId="59730B9C" w14:textId="77777777" w:rsidR="00A26CF5" w:rsidRPr="00653638" w:rsidRDefault="00A26CF5" w:rsidP="00F043F9">
            <w:pPr>
              <w:pStyle w:val="Inne0"/>
              <w:shd w:val="clear" w:color="auto" w:fill="auto"/>
              <w:spacing w:line="240" w:lineRule="auto"/>
              <w:ind w:left="113" w:right="113"/>
            </w:pPr>
            <w:r w:rsidRPr="00653638">
              <w:t xml:space="preserve">Oprawa musi być wyposażona w panel LED z diodami o emitowanej barwie światła 4000 K +/- 200 K. </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2D913D7C"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5E16DE39"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20A157F0" w14:textId="77777777" w:rsidR="00A26CF5" w:rsidRPr="00653638" w:rsidRDefault="00A26CF5" w:rsidP="00F043F9">
            <w:pPr>
              <w:pStyle w:val="Inne0"/>
              <w:shd w:val="clear" w:color="auto" w:fill="auto"/>
              <w:spacing w:line="240" w:lineRule="auto"/>
              <w:ind w:left="113" w:right="113"/>
            </w:pPr>
            <w:r w:rsidRPr="00653638">
              <w:t>11.</w:t>
            </w:r>
          </w:p>
        </w:tc>
        <w:tc>
          <w:tcPr>
            <w:tcW w:w="2419" w:type="dxa"/>
            <w:tcBorders>
              <w:top w:val="single" w:sz="4" w:space="0" w:color="auto"/>
              <w:left w:val="single" w:sz="4" w:space="0" w:color="auto"/>
              <w:bottom w:val="single" w:sz="4" w:space="0" w:color="auto"/>
            </w:tcBorders>
            <w:shd w:val="clear" w:color="auto" w:fill="FFFFFF"/>
            <w:vAlign w:val="center"/>
          </w:tcPr>
          <w:p w14:paraId="68B74DE7" w14:textId="77777777" w:rsidR="00A26CF5" w:rsidRPr="00653638" w:rsidRDefault="00A26CF5" w:rsidP="00F043F9">
            <w:pPr>
              <w:pStyle w:val="Inne0"/>
              <w:shd w:val="clear" w:color="auto" w:fill="auto"/>
              <w:spacing w:line="240" w:lineRule="auto"/>
              <w:ind w:left="113" w:right="113"/>
            </w:pPr>
            <w:r w:rsidRPr="00653638">
              <w:t>Wskaźnik oddawania barw</w:t>
            </w:r>
          </w:p>
        </w:tc>
        <w:tc>
          <w:tcPr>
            <w:tcW w:w="5064" w:type="dxa"/>
            <w:tcBorders>
              <w:top w:val="single" w:sz="4" w:space="0" w:color="auto"/>
              <w:left w:val="single" w:sz="4" w:space="0" w:color="auto"/>
              <w:bottom w:val="single" w:sz="4" w:space="0" w:color="auto"/>
            </w:tcBorders>
            <w:shd w:val="clear" w:color="auto" w:fill="FFFFFF"/>
            <w:vAlign w:val="center"/>
          </w:tcPr>
          <w:p w14:paraId="5B348E34" w14:textId="77777777" w:rsidR="00A26CF5" w:rsidRPr="00653638" w:rsidRDefault="00A26CF5" w:rsidP="00F043F9">
            <w:pPr>
              <w:pStyle w:val="Inne0"/>
              <w:shd w:val="clear" w:color="auto" w:fill="auto"/>
              <w:spacing w:line="240" w:lineRule="auto"/>
              <w:ind w:left="113" w:right="113"/>
            </w:pPr>
            <w:r w:rsidRPr="00653638">
              <w:t>CRI&gt;70</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A404154"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3219C21A" w14:textId="77777777" w:rsidTr="00F043F9">
        <w:trPr>
          <w:trHeight w:hRule="exact" w:val="2123"/>
          <w:jc w:val="center"/>
        </w:trPr>
        <w:tc>
          <w:tcPr>
            <w:tcW w:w="547" w:type="dxa"/>
            <w:tcBorders>
              <w:top w:val="single" w:sz="4" w:space="0" w:color="auto"/>
              <w:left w:val="single" w:sz="4" w:space="0" w:color="auto"/>
              <w:bottom w:val="single" w:sz="4" w:space="0" w:color="auto"/>
            </w:tcBorders>
            <w:shd w:val="clear" w:color="auto" w:fill="FFFFFF"/>
            <w:vAlign w:val="center"/>
          </w:tcPr>
          <w:p w14:paraId="2E581F14" w14:textId="77777777" w:rsidR="00A26CF5" w:rsidRPr="00653638" w:rsidRDefault="00A26CF5" w:rsidP="00F043F9">
            <w:pPr>
              <w:pStyle w:val="Inne0"/>
              <w:shd w:val="clear" w:color="auto" w:fill="auto"/>
              <w:spacing w:line="240" w:lineRule="auto"/>
              <w:ind w:left="113" w:right="113"/>
            </w:pPr>
            <w:r w:rsidRPr="00653638">
              <w:t>12.</w:t>
            </w:r>
          </w:p>
        </w:tc>
        <w:tc>
          <w:tcPr>
            <w:tcW w:w="2419" w:type="dxa"/>
            <w:tcBorders>
              <w:top w:val="single" w:sz="4" w:space="0" w:color="auto"/>
              <w:left w:val="single" w:sz="4" w:space="0" w:color="auto"/>
              <w:bottom w:val="single" w:sz="4" w:space="0" w:color="auto"/>
            </w:tcBorders>
            <w:shd w:val="clear" w:color="auto" w:fill="FFFFFF"/>
            <w:vAlign w:val="center"/>
          </w:tcPr>
          <w:p w14:paraId="05AD0B1A" w14:textId="77777777" w:rsidR="00A26CF5" w:rsidRPr="00653638" w:rsidRDefault="00A26CF5" w:rsidP="00F043F9">
            <w:pPr>
              <w:pStyle w:val="Inne0"/>
              <w:shd w:val="clear" w:color="auto" w:fill="auto"/>
              <w:spacing w:line="240" w:lineRule="auto"/>
              <w:ind w:left="113" w:right="113"/>
            </w:pPr>
            <w:r w:rsidRPr="00653638">
              <w:t>Sterowanie oprawą</w:t>
            </w:r>
          </w:p>
        </w:tc>
        <w:tc>
          <w:tcPr>
            <w:tcW w:w="5064" w:type="dxa"/>
            <w:tcBorders>
              <w:top w:val="single" w:sz="4" w:space="0" w:color="auto"/>
              <w:left w:val="single" w:sz="4" w:space="0" w:color="auto"/>
              <w:bottom w:val="single" w:sz="4" w:space="0" w:color="auto"/>
            </w:tcBorders>
            <w:shd w:val="clear" w:color="auto" w:fill="FFFFFF"/>
            <w:vAlign w:val="center"/>
          </w:tcPr>
          <w:p w14:paraId="5A8F86D6" w14:textId="77777777" w:rsidR="00A26CF5" w:rsidRPr="00653638" w:rsidRDefault="00A26CF5" w:rsidP="00F043F9">
            <w:pPr>
              <w:pStyle w:val="Inne0"/>
              <w:shd w:val="clear" w:color="auto" w:fill="auto"/>
              <w:spacing w:line="240" w:lineRule="auto"/>
              <w:ind w:left="113" w:right="113"/>
            </w:pPr>
            <w:r w:rsidRPr="00653638">
              <w:t>Oprawy muszą być wyposażone w zasilacz (sterownik) umożliwiający integrację systemu indywidualnego zarządzania pracą każdej oprawy sterowany cyfrowo sygnałem DALI lub -10V. Konstrukcja oprawy i wyposażenie musi zapewnić możliwość podłączenia oprawy do zdalnego systemu sterowania. Sterownik zabudowany wewnątrz oprawy wraz z anteną lub do gniazda w otwartym standardzie NEMA kod ANSI C136.41.</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4F34A7E4" w14:textId="77777777" w:rsidR="00A26CF5" w:rsidRPr="00653638" w:rsidRDefault="00A26CF5" w:rsidP="00F043F9">
            <w:pPr>
              <w:pStyle w:val="Inne0"/>
              <w:shd w:val="clear" w:color="auto" w:fill="auto"/>
              <w:spacing w:line="240" w:lineRule="auto"/>
              <w:ind w:left="113" w:right="113"/>
            </w:pPr>
            <w:r w:rsidRPr="00653638">
              <w:t xml:space="preserve">Karta techniczna </w:t>
            </w:r>
          </w:p>
        </w:tc>
      </w:tr>
      <w:tr w:rsidR="00A26CF5" w:rsidRPr="00653638" w14:paraId="7FA38C4C"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213824FB" w14:textId="77777777" w:rsidR="00A26CF5" w:rsidRPr="00653638" w:rsidRDefault="00A26CF5" w:rsidP="00F043F9">
            <w:pPr>
              <w:pStyle w:val="Inne0"/>
              <w:shd w:val="clear" w:color="auto" w:fill="auto"/>
              <w:spacing w:line="240" w:lineRule="auto"/>
              <w:ind w:left="113" w:right="113"/>
            </w:pPr>
            <w:r w:rsidRPr="00653638">
              <w:t>13.</w:t>
            </w:r>
          </w:p>
        </w:tc>
        <w:tc>
          <w:tcPr>
            <w:tcW w:w="2419" w:type="dxa"/>
            <w:tcBorders>
              <w:top w:val="single" w:sz="4" w:space="0" w:color="auto"/>
              <w:left w:val="single" w:sz="4" w:space="0" w:color="auto"/>
              <w:bottom w:val="single" w:sz="4" w:space="0" w:color="auto"/>
            </w:tcBorders>
            <w:shd w:val="clear" w:color="auto" w:fill="FFFFFF"/>
            <w:vAlign w:val="center"/>
          </w:tcPr>
          <w:p w14:paraId="01EF7A3E" w14:textId="77777777" w:rsidR="00A26CF5" w:rsidRPr="00653638" w:rsidRDefault="00A26CF5" w:rsidP="00F043F9">
            <w:pPr>
              <w:pStyle w:val="Inne0"/>
              <w:shd w:val="clear" w:color="auto" w:fill="auto"/>
              <w:spacing w:line="240" w:lineRule="auto"/>
              <w:ind w:left="113" w:right="113"/>
            </w:pPr>
            <w:r w:rsidRPr="00653638">
              <w:t>Zakres temperatury pracy</w:t>
            </w:r>
          </w:p>
        </w:tc>
        <w:tc>
          <w:tcPr>
            <w:tcW w:w="5064" w:type="dxa"/>
            <w:tcBorders>
              <w:top w:val="single" w:sz="4" w:space="0" w:color="auto"/>
              <w:left w:val="single" w:sz="4" w:space="0" w:color="auto"/>
              <w:bottom w:val="single" w:sz="4" w:space="0" w:color="auto"/>
            </w:tcBorders>
            <w:shd w:val="clear" w:color="auto" w:fill="FFFFFF"/>
            <w:vAlign w:val="center"/>
          </w:tcPr>
          <w:p w14:paraId="5B3153D2" w14:textId="77777777" w:rsidR="00A26CF5" w:rsidRPr="00653638" w:rsidRDefault="00A26CF5" w:rsidP="00F043F9">
            <w:pPr>
              <w:pStyle w:val="Inne0"/>
              <w:shd w:val="clear" w:color="auto" w:fill="auto"/>
              <w:spacing w:line="240" w:lineRule="auto"/>
              <w:ind w:left="113" w:right="113"/>
            </w:pPr>
            <w:r w:rsidRPr="00653638">
              <w:t>Min: -30°C do +35°C</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E697B15"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5A0BCCE8"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404A3E3D" w14:textId="77777777" w:rsidR="00A26CF5" w:rsidRPr="00653638" w:rsidRDefault="00A26CF5" w:rsidP="00F043F9">
            <w:pPr>
              <w:pStyle w:val="Inne0"/>
              <w:shd w:val="clear" w:color="auto" w:fill="auto"/>
              <w:spacing w:line="240" w:lineRule="auto"/>
              <w:ind w:left="113" w:right="113"/>
            </w:pPr>
            <w:r w:rsidRPr="00653638">
              <w:t>14.</w:t>
            </w:r>
          </w:p>
        </w:tc>
        <w:tc>
          <w:tcPr>
            <w:tcW w:w="2419" w:type="dxa"/>
            <w:tcBorders>
              <w:top w:val="single" w:sz="4" w:space="0" w:color="auto"/>
              <w:left w:val="single" w:sz="4" w:space="0" w:color="auto"/>
              <w:bottom w:val="single" w:sz="4" w:space="0" w:color="auto"/>
            </w:tcBorders>
            <w:shd w:val="clear" w:color="auto" w:fill="FFFFFF"/>
            <w:vAlign w:val="center"/>
          </w:tcPr>
          <w:p w14:paraId="7B428319" w14:textId="77777777" w:rsidR="00A26CF5" w:rsidRPr="00653638" w:rsidRDefault="00A26CF5" w:rsidP="00F043F9">
            <w:pPr>
              <w:pStyle w:val="Inne0"/>
              <w:shd w:val="clear" w:color="auto" w:fill="auto"/>
              <w:spacing w:line="240" w:lineRule="auto"/>
              <w:ind w:left="113" w:right="113"/>
            </w:pPr>
            <w:r w:rsidRPr="00653638">
              <w:t>Współczynnik mocy PF/ Cos ɸ</w:t>
            </w:r>
          </w:p>
        </w:tc>
        <w:tc>
          <w:tcPr>
            <w:tcW w:w="5064" w:type="dxa"/>
            <w:tcBorders>
              <w:top w:val="single" w:sz="4" w:space="0" w:color="auto"/>
              <w:left w:val="single" w:sz="4" w:space="0" w:color="auto"/>
              <w:bottom w:val="single" w:sz="4" w:space="0" w:color="auto"/>
            </w:tcBorders>
            <w:shd w:val="clear" w:color="auto" w:fill="FFFFFF"/>
            <w:vAlign w:val="center"/>
          </w:tcPr>
          <w:p w14:paraId="41AC4739" w14:textId="77777777" w:rsidR="00A26CF5" w:rsidRPr="00653638" w:rsidRDefault="00A26CF5" w:rsidP="00F043F9">
            <w:pPr>
              <w:pStyle w:val="Inne0"/>
              <w:shd w:val="clear" w:color="auto" w:fill="auto"/>
              <w:spacing w:line="240" w:lineRule="auto"/>
              <w:ind w:left="113" w:right="113"/>
            </w:pPr>
            <w:r w:rsidRPr="00653638">
              <w:t>&gt; 0,9 dla mocy znamionowej</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9353A57" w14:textId="77777777" w:rsidR="00A26CF5" w:rsidRPr="00653638" w:rsidRDefault="00A26CF5" w:rsidP="00F043F9">
            <w:pPr>
              <w:pStyle w:val="Inne0"/>
              <w:shd w:val="clear" w:color="auto" w:fill="auto"/>
              <w:spacing w:line="240" w:lineRule="auto"/>
              <w:ind w:left="113" w:right="113"/>
            </w:pPr>
            <w:r w:rsidRPr="00653638">
              <w:t>Karta techniczna</w:t>
            </w:r>
          </w:p>
        </w:tc>
      </w:tr>
      <w:tr w:rsidR="00A26CF5" w:rsidRPr="00653638" w14:paraId="480E8329" w14:textId="77777777" w:rsidTr="00F043F9">
        <w:trPr>
          <w:trHeight w:hRule="exact" w:val="744"/>
          <w:jc w:val="center"/>
        </w:trPr>
        <w:tc>
          <w:tcPr>
            <w:tcW w:w="547" w:type="dxa"/>
            <w:tcBorders>
              <w:top w:val="single" w:sz="4" w:space="0" w:color="auto"/>
              <w:left w:val="single" w:sz="4" w:space="0" w:color="auto"/>
              <w:bottom w:val="single" w:sz="4" w:space="0" w:color="auto"/>
            </w:tcBorders>
            <w:shd w:val="clear" w:color="auto" w:fill="FFFFFF"/>
            <w:vAlign w:val="center"/>
          </w:tcPr>
          <w:p w14:paraId="11C0CE0E" w14:textId="77777777" w:rsidR="00A26CF5" w:rsidRPr="00653638" w:rsidRDefault="00A26CF5" w:rsidP="00F043F9">
            <w:pPr>
              <w:pStyle w:val="Inne0"/>
              <w:shd w:val="clear" w:color="auto" w:fill="auto"/>
              <w:spacing w:line="240" w:lineRule="auto"/>
              <w:ind w:left="113" w:right="113"/>
            </w:pPr>
            <w:r w:rsidRPr="00653638">
              <w:t>15.</w:t>
            </w:r>
          </w:p>
        </w:tc>
        <w:tc>
          <w:tcPr>
            <w:tcW w:w="2419" w:type="dxa"/>
            <w:tcBorders>
              <w:top w:val="single" w:sz="4" w:space="0" w:color="auto"/>
              <w:left w:val="single" w:sz="4" w:space="0" w:color="auto"/>
              <w:bottom w:val="single" w:sz="4" w:space="0" w:color="auto"/>
            </w:tcBorders>
            <w:shd w:val="clear" w:color="auto" w:fill="FFFFFF"/>
            <w:vAlign w:val="center"/>
          </w:tcPr>
          <w:p w14:paraId="2CADA689" w14:textId="77777777" w:rsidR="00A26CF5" w:rsidRPr="00653638" w:rsidRDefault="00A26CF5" w:rsidP="00F043F9">
            <w:pPr>
              <w:pStyle w:val="Inne0"/>
              <w:shd w:val="clear" w:color="auto" w:fill="auto"/>
              <w:spacing w:line="240" w:lineRule="auto"/>
              <w:ind w:left="113" w:right="113"/>
            </w:pPr>
            <w:r w:rsidRPr="00653638">
              <w:t>Parametry oświetleniowe</w:t>
            </w:r>
          </w:p>
        </w:tc>
        <w:tc>
          <w:tcPr>
            <w:tcW w:w="5064" w:type="dxa"/>
            <w:tcBorders>
              <w:top w:val="single" w:sz="4" w:space="0" w:color="auto"/>
              <w:left w:val="single" w:sz="4" w:space="0" w:color="auto"/>
              <w:bottom w:val="single" w:sz="4" w:space="0" w:color="auto"/>
            </w:tcBorders>
            <w:shd w:val="clear" w:color="auto" w:fill="FFFFFF"/>
            <w:vAlign w:val="center"/>
          </w:tcPr>
          <w:p w14:paraId="1CDA9922" w14:textId="77777777" w:rsidR="00A26CF5" w:rsidRPr="00653638" w:rsidRDefault="00A26CF5" w:rsidP="00F043F9">
            <w:pPr>
              <w:pStyle w:val="Inne0"/>
              <w:shd w:val="clear" w:color="auto" w:fill="auto"/>
              <w:spacing w:line="240" w:lineRule="auto"/>
              <w:ind w:left="113" w:right="113"/>
            </w:pPr>
            <w:r w:rsidRPr="00653638">
              <w:t>Osiągnięcie wartości parametrów oświetleniowych zgodnie z wymogami PN-EN13201</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09316C25" w14:textId="77777777" w:rsidR="00A26CF5" w:rsidRPr="00653638" w:rsidRDefault="00A26CF5" w:rsidP="00F043F9">
            <w:pPr>
              <w:pStyle w:val="Inne0"/>
              <w:shd w:val="clear" w:color="auto" w:fill="auto"/>
              <w:spacing w:line="240" w:lineRule="auto"/>
              <w:ind w:left="113" w:right="113"/>
            </w:pPr>
            <w:r w:rsidRPr="00653638">
              <w:t>Tabela obliczeń fotometryczne</w:t>
            </w:r>
          </w:p>
        </w:tc>
      </w:tr>
      <w:tr w:rsidR="00A26CF5" w:rsidRPr="00653638" w14:paraId="75F97E29" w14:textId="77777777" w:rsidTr="00F043F9">
        <w:trPr>
          <w:trHeight w:hRule="exact" w:val="1024"/>
          <w:jc w:val="center"/>
        </w:trPr>
        <w:tc>
          <w:tcPr>
            <w:tcW w:w="547" w:type="dxa"/>
            <w:tcBorders>
              <w:top w:val="single" w:sz="4" w:space="0" w:color="auto"/>
              <w:left w:val="single" w:sz="4" w:space="0" w:color="auto"/>
              <w:bottom w:val="single" w:sz="4" w:space="0" w:color="auto"/>
            </w:tcBorders>
            <w:shd w:val="clear" w:color="auto" w:fill="FFFFFF"/>
            <w:vAlign w:val="center"/>
          </w:tcPr>
          <w:p w14:paraId="6FCA8CD1" w14:textId="77777777" w:rsidR="00A26CF5" w:rsidRPr="00653638" w:rsidRDefault="00A26CF5" w:rsidP="00F043F9">
            <w:pPr>
              <w:pStyle w:val="Inne0"/>
              <w:shd w:val="clear" w:color="auto" w:fill="auto"/>
              <w:spacing w:line="240" w:lineRule="auto"/>
              <w:ind w:left="113" w:right="113"/>
            </w:pPr>
            <w:r w:rsidRPr="00653638">
              <w:t>16.</w:t>
            </w:r>
          </w:p>
        </w:tc>
        <w:tc>
          <w:tcPr>
            <w:tcW w:w="2419" w:type="dxa"/>
            <w:tcBorders>
              <w:top w:val="single" w:sz="4" w:space="0" w:color="auto"/>
              <w:left w:val="single" w:sz="4" w:space="0" w:color="auto"/>
              <w:bottom w:val="single" w:sz="4" w:space="0" w:color="auto"/>
            </w:tcBorders>
            <w:shd w:val="clear" w:color="auto" w:fill="FFFFFF"/>
            <w:vAlign w:val="center"/>
          </w:tcPr>
          <w:p w14:paraId="48890E5C" w14:textId="77777777" w:rsidR="00A26CF5" w:rsidRPr="00653638" w:rsidRDefault="00A26CF5" w:rsidP="00F043F9">
            <w:pPr>
              <w:pStyle w:val="Inne0"/>
              <w:shd w:val="clear" w:color="auto" w:fill="auto"/>
              <w:spacing w:line="240" w:lineRule="auto"/>
              <w:ind w:left="113" w:right="113"/>
            </w:pPr>
            <w:r w:rsidRPr="00653638">
              <w:t>Certyfikaty</w:t>
            </w:r>
          </w:p>
        </w:tc>
        <w:tc>
          <w:tcPr>
            <w:tcW w:w="5064" w:type="dxa"/>
            <w:tcBorders>
              <w:top w:val="single" w:sz="4" w:space="0" w:color="auto"/>
              <w:left w:val="single" w:sz="4" w:space="0" w:color="auto"/>
              <w:bottom w:val="single" w:sz="4" w:space="0" w:color="auto"/>
            </w:tcBorders>
            <w:shd w:val="clear" w:color="auto" w:fill="FFFFFF"/>
            <w:vAlign w:val="center"/>
          </w:tcPr>
          <w:p w14:paraId="4CF8B092" w14:textId="77777777" w:rsidR="00A26CF5" w:rsidRPr="00653638" w:rsidRDefault="00A26CF5" w:rsidP="00F043F9">
            <w:pPr>
              <w:pStyle w:val="Inne0"/>
              <w:shd w:val="clear" w:color="auto" w:fill="auto"/>
              <w:spacing w:line="240" w:lineRule="auto"/>
              <w:ind w:left="113" w:right="113"/>
            </w:pPr>
            <w:r w:rsidRPr="00653638">
              <w:t xml:space="preserve">Oprawa musi posiadać deklarację CE </w:t>
            </w:r>
          </w:p>
        </w:tc>
        <w:tc>
          <w:tcPr>
            <w:tcW w:w="1766" w:type="dxa"/>
            <w:tcBorders>
              <w:top w:val="single" w:sz="4" w:space="0" w:color="auto"/>
              <w:left w:val="single" w:sz="4" w:space="0" w:color="auto"/>
              <w:bottom w:val="single" w:sz="4" w:space="0" w:color="auto"/>
              <w:right w:val="single" w:sz="4" w:space="0" w:color="auto"/>
            </w:tcBorders>
            <w:shd w:val="clear" w:color="auto" w:fill="FFFFFF"/>
            <w:vAlign w:val="center"/>
          </w:tcPr>
          <w:p w14:paraId="7B9AA003" w14:textId="01621A0E" w:rsidR="00A26CF5" w:rsidRPr="00653638" w:rsidRDefault="00A26CF5" w:rsidP="00F043F9">
            <w:pPr>
              <w:pStyle w:val="Inne0"/>
              <w:shd w:val="clear" w:color="auto" w:fill="auto"/>
              <w:spacing w:line="240" w:lineRule="auto"/>
              <w:ind w:left="113" w:right="113"/>
            </w:pPr>
            <w:r w:rsidRPr="00653638">
              <w:t xml:space="preserve">Deklaracja CE </w:t>
            </w:r>
          </w:p>
        </w:tc>
      </w:tr>
    </w:tbl>
    <w:p w14:paraId="5C0DD1F3" w14:textId="77777777" w:rsidR="00A26CF5" w:rsidRPr="00653638" w:rsidRDefault="00A26CF5" w:rsidP="00A26CF5">
      <w:pPr>
        <w:rPr>
          <w:rFonts w:cs="Arial"/>
        </w:rPr>
      </w:pPr>
    </w:p>
    <w:p w14:paraId="23EBF8D3" w14:textId="54FEE518" w:rsidR="00A26CF5" w:rsidRPr="00653638" w:rsidRDefault="00A26CF5" w:rsidP="00557E35">
      <w:pPr>
        <w:pStyle w:val="Akapitzlist"/>
        <w:numPr>
          <w:ilvl w:val="2"/>
          <w:numId w:val="41"/>
        </w:numPr>
        <w:rPr>
          <w:rFonts w:cs="Arial"/>
        </w:rPr>
      </w:pPr>
      <w:r w:rsidRPr="00653638">
        <w:rPr>
          <w:rFonts w:cs="Arial"/>
        </w:rPr>
        <w:t xml:space="preserve">Dokumenty potwierdzające równoważność opraw oświetleniowych </w:t>
      </w:r>
      <w:r w:rsidR="00ED074F" w:rsidRPr="00653638">
        <w:rPr>
          <w:rFonts w:cs="Arial"/>
        </w:rPr>
        <w:t>parkowych</w:t>
      </w:r>
    </w:p>
    <w:p w14:paraId="2EB58CAC" w14:textId="77777777" w:rsidR="00A26CF5" w:rsidRPr="00653638" w:rsidRDefault="00A26CF5" w:rsidP="00557E35">
      <w:pPr>
        <w:pStyle w:val="Akapitzlist"/>
        <w:numPr>
          <w:ilvl w:val="0"/>
          <w:numId w:val="50"/>
        </w:numPr>
        <w:rPr>
          <w:rFonts w:cs="Arial"/>
        </w:rPr>
      </w:pPr>
      <w:r w:rsidRPr="00653638">
        <w:rPr>
          <w:rFonts w:cs="Arial"/>
        </w:rPr>
        <w:t xml:space="preserve">dokument wydany przez producenta – karta techniczna (w języku polskim) potwierdzający spełnianie parametrów </w:t>
      </w:r>
      <w:proofErr w:type="spellStart"/>
      <w:r w:rsidRPr="00653638">
        <w:rPr>
          <w:rFonts w:cs="Arial"/>
        </w:rPr>
        <w:t>techniczno</w:t>
      </w:r>
      <w:proofErr w:type="spellEnd"/>
      <w:r w:rsidRPr="00653638">
        <w:rPr>
          <w:rFonts w:cs="Arial"/>
        </w:rPr>
        <w:t xml:space="preserve"> – użytkowych zaproponowanych urządzeń równoważnych w stosunku do wymogów opraw oświetleniowych opisanych w niniejszym Programie Funkcjonalno-Użytkowym (PFU),</w:t>
      </w:r>
    </w:p>
    <w:p w14:paraId="05E2810C" w14:textId="77777777" w:rsidR="00A26CF5" w:rsidRPr="00653638" w:rsidRDefault="00A26CF5" w:rsidP="00557E35">
      <w:pPr>
        <w:pStyle w:val="Akapitzlist"/>
        <w:numPr>
          <w:ilvl w:val="0"/>
          <w:numId w:val="50"/>
        </w:numPr>
        <w:rPr>
          <w:rFonts w:cs="Arial"/>
        </w:rPr>
      </w:pPr>
      <w:r w:rsidRPr="00653638">
        <w:rPr>
          <w:rFonts w:cs="Arial"/>
        </w:rPr>
        <w:t xml:space="preserve">deklaracja zgodności wyrobu z obowiązującymi normami przenoszącymi normy europejskie </w:t>
      </w:r>
    </w:p>
    <w:p w14:paraId="5D7D65AD" w14:textId="77777777" w:rsidR="00A26CF5" w:rsidRPr="00653638" w:rsidRDefault="00A26CF5" w:rsidP="00557E35">
      <w:pPr>
        <w:pStyle w:val="Akapitzlist"/>
        <w:numPr>
          <w:ilvl w:val="0"/>
          <w:numId w:val="50"/>
        </w:numPr>
        <w:rPr>
          <w:rFonts w:cs="Arial"/>
        </w:rPr>
      </w:pPr>
      <w:r w:rsidRPr="00653638">
        <w:rPr>
          <w:rFonts w:cs="Arial"/>
        </w:rPr>
        <w:t xml:space="preserve">Zamawiający żąda udostępnienia danych rozsyłu światła opraw oświetleniowych w formie bazy danych zastosowanych typoszeregów opraw, umożliwiających na ich podstawie dokonanie wyliczeń parametrów oświetleniowych drogi w ogólnie dostępnym programie komputerowym do wspomagania obliczeń w formacie </w:t>
      </w:r>
      <w:proofErr w:type="spellStart"/>
      <w:r w:rsidRPr="00653638">
        <w:rPr>
          <w:rFonts w:cs="Arial"/>
        </w:rPr>
        <w:t>eulumdat</w:t>
      </w:r>
      <w:proofErr w:type="spellEnd"/>
      <w:r w:rsidRPr="00653638">
        <w:rPr>
          <w:rFonts w:cs="Arial"/>
        </w:rPr>
        <w:t xml:space="preserve"> (.</w:t>
      </w:r>
      <w:proofErr w:type="spellStart"/>
      <w:r w:rsidRPr="00653638">
        <w:rPr>
          <w:rFonts w:cs="Arial"/>
        </w:rPr>
        <w:t>Ldt</w:t>
      </w:r>
      <w:proofErr w:type="spellEnd"/>
      <w:r w:rsidRPr="00653638">
        <w:rPr>
          <w:rFonts w:cs="Arial"/>
        </w:rPr>
        <w:t>),</w:t>
      </w:r>
    </w:p>
    <w:p w14:paraId="2EB28028" w14:textId="77777777" w:rsidR="00A26CF5" w:rsidRPr="00653638" w:rsidRDefault="00A26CF5" w:rsidP="00557E35">
      <w:pPr>
        <w:pStyle w:val="Akapitzlist"/>
        <w:numPr>
          <w:ilvl w:val="0"/>
          <w:numId w:val="50"/>
        </w:numPr>
        <w:rPr>
          <w:rFonts w:cs="Arial"/>
        </w:rPr>
      </w:pPr>
      <w:r w:rsidRPr="00653638">
        <w:rPr>
          <w:rFonts w:cs="Arial"/>
        </w:rPr>
        <w:t>dane fotometryczne powinny być elementem składowym projektu wykazującego równoważność zastosowanych opraw oświetleniowych,</w:t>
      </w:r>
    </w:p>
    <w:p w14:paraId="10EB3E00" w14:textId="77777777" w:rsidR="00A26CF5" w:rsidRPr="00653638" w:rsidRDefault="00A26CF5" w:rsidP="00557E35">
      <w:pPr>
        <w:pStyle w:val="Akapitzlist"/>
        <w:numPr>
          <w:ilvl w:val="0"/>
          <w:numId w:val="50"/>
        </w:numPr>
        <w:rPr>
          <w:rFonts w:cs="Arial"/>
        </w:rPr>
      </w:pPr>
      <w:r w:rsidRPr="00653638">
        <w:rPr>
          <w:rFonts w:cs="Arial"/>
        </w:rPr>
        <w:t>dane fotometryczne powinny być elementem składowym projektu wykazującego równoważność zastosowanych opraw oświetleniowych,</w:t>
      </w:r>
    </w:p>
    <w:p w14:paraId="2BB633B5" w14:textId="77777777" w:rsidR="00A26CF5" w:rsidRPr="00653638" w:rsidRDefault="00A26CF5" w:rsidP="00557E35">
      <w:pPr>
        <w:pStyle w:val="Akapitzlist"/>
        <w:numPr>
          <w:ilvl w:val="0"/>
          <w:numId w:val="50"/>
        </w:numPr>
        <w:rPr>
          <w:rFonts w:cs="Arial"/>
        </w:rPr>
      </w:pPr>
      <w:r w:rsidRPr="00653638">
        <w:rPr>
          <w:rFonts w:cs="Arial"/>
        </w:rPr>
        <w:lastRenderedPageBreak/>
        <w:t>Zamawiający żąda od Wykonawcy wykonania obliczeń fotometrycznych dla oferowanych opraw, zgodnie z danymi wejściowymi opisanymi w specyfikacji przetargowej,</w:t>
      </w:r>
    </w:p>
    <w:p w14:paraId="07EA78F4" w14:textId="77777777" w:rsidR="00A26CF5" w:rsidRPr="00653638" w:rsidRDefault="00A26CF5" w:rsidP="00557E35">
      <w:pPr>
        <w:pStyle w:val="Akapitzlist"/>
        <w:numPr>
          <w:ilvl w:val="0"/>
          <w:numId w:val="50"/>
        </w:numPr>
        <w:rPr>
          <w:rFonts w:cs="Arial"/>
        </w:rPr>
      </w:pPr>
      <w:r w:rsidRPr="00653638">
        <w:rPr>
          <w:rFonts w:cs="Arial"/>
        </w:rPr>
        <w:t xml:space="preserve">do wyliczeń fotometrycznych należy zastosować oprawy o mocy rzeczywistej, </w:t>
      </w:r>
    </w:p>
    <w:p w14:paraId="492EE615" w14:textId="77777777" w:rsidR="00A26CF5" w:rsidRPr="00653638" w:rsidRDefault="00A26CF5" w:rsidP="00557E35">
      <w:pPr>
        <w:pStyle w:val="Akapitzlist"/>
        <w:numPr>
          <w:ilvl w:val="0"/>
          <w:numId w:val="50"/>
        </w:numPr>
        <w:rPr>
          <w:rFonts w:cs="Arial"/>
        </w:rPr>
      </w:pPr>
      <w:r w:rsidRPr="00653638">
        <w:rPr>
          <w:rFonts w:cs="Arial"/>
        </w:rPr>
        <w:t>Wszystkie obliczone parametry dla każdej z dróg musza spełniać wymogi normy PN-EN 13201-2:2016, Oświetlenie dróg. Część 2: Wymagania eksploatacyjne,</w:t>
      </w:r>
    </w:p>
    <w:p w14:paraId="1E19357C" w14:textId="463B42DC" w:rsidR="007D6BD1" w:rsidRPr="00653638" w:rsidRDefault="00A26CF5" w:rsidP="00557E35">
      <w:pPr>
        <w:pStyle w:val="Akapitzlist"/>
        <w:numPr>
          <w:ilvl w:val="0"/>
          <w:numId w:val="50"/>
        </w:numPr>
        <w:rPr>
          <w:rFonts w:cs="Arial"/>
        </w:rPr>
      </w:pPr>
      <w:r w:rsidRPr="00653638">
        <w:rPr>
          <w:rFonts w:cs="Arial"/>
        </w:rPr>
        <w:t>Zamawiający wymaga od Wykonawcy dostarczenia tabeli zbiorczej określającej moc zainstalowaną opraw oświetleniowych na poszczególnych obwodach</w:t>
      </w:r>
    </w:p>
    <w:p w14:paraId="7AA28D1E" w14:textId="1E793A9E" w:rsidR="00F04FDF" w:rsidRPr="00653638" w:rsidRDefault="00F04FDF" w:rsidP="00F04FDF">
      <w:pPr>
        <w:rPr>
          <w:rFonts w:cs="Arial"/>
        </w:rPr>
      </w:pPr>
    </w:p>
    <w:p w14:paraId="395B92D8" w14:textId="39ACBD1C" w:rsidR="00A9400F" w:rsidRPr="00653638" w:rsidRDefault="00A9400F" w:rsidP="00557E35">
      <w:pPr>
        <w:pStyle w:val="Akapitzlist"/>
        <w:numPr>
          <w:ilvl w:val="1"/>
          <w:numId w:val="41"/>
        </w:numPr>
        <w:rPr>
          <w:rFonts w:cs="Arial"/>
          <w:b/>
          <w:bCs/>
        </w:rPr>
      </w:pPr>
      <w:r w:rsidRPr="00653638">
        <w:rPr>
          <w:rFonts w:cs="Arial"/>
          <w:b/>
          <w:bCs/>
        </w:rPr>
        <w:t>Wymagania dotyczące sterowników i systemu sterowania opraw</w:t>
      </w:r>
    </w:p>
    <w:p w14:paraId="27D6E0C3" w14:textId="77777777" w:rsidR="00D32B42" w:rsidRPr="00653638" w:rsidRDefault="00D32B42" w:rsidP="00D32B42">
      <w:r w:rsidRPr="00653638">
        <w:t>Opis systemu</w:t>
      </w:r>
    </w:p>
    <w:p w14:paraId="79797380" w14:textId="77777777" w:rsidR="00D32B42" w:rsidRPr="00653638" w:rsidRDefault="00D32B42" w:rsidP="00D32B42">
      <w:pPr>
        <w:rPr>
          <w:b/>
          <w:bCs/>
        </w:rPr>
      </w:pPr>
      <w:r w:rsidRPr="00653638">
        <w:t xml:space="preserve">Bezprzewodowy system zarządzania oświetleniem typu Smart City umożliwia zarządzanie i kontrolowanie infrastruktury oświetleniowej oraz integrację z innymi systemami Smart City. Komunikacja bezprzewodowa pomiędzy serwerem głównym a elementami systemu odbywa się za pomocą dowolnego sygnału bezprzewodowego. Oprawy wyposażone w sterowniki systemu komunikują się dwukierunkowo ze stacją bazową – punktem zbiorczym systemu. Komunikacja pomiędzy serwerem a oprawami poprzez stacje bazową, punkt zbiorczy w układzie gwiazdowym lub w układzie kratowym zwanym także </w:t>
      </w:r>
      <w:proofErr w:type="spellStart"/>
      <w:r w:rsidRPr="00653638">
        <w:t>mesh</w:t>
      </w:r>
      <w:proofErr w:type="spellEnd"/>
      <w:r w:rsidRPr="00653638">
        <w:t xml:space="preserve"> lub komunikacja typu oprawa do oprawy. Stacje bazowe – punkty zbiorcze muszą zapewniać redundancję systemu – w razie uszkodzenia lub zaniku zasilania, któraś ze stacji przejmuje komunikację ze sterownikami tworząc tymczasową konfigurację systemu do czasu usunięcia awarii.</w:t>
      </w:r>
    </w:p>
    <w:p w14:paraId="4350ED76" w14:textId="77777777" w:rsidR="00D32B42" w:rsidRPr="00653638" w:rsidRDefault="00D32B42" w:rsidP="00D32B42">
      <w:pPr>
        <w:rPr>
          <w:b/>
          <w:bCs/>
        </w:rPr>
      </w:pPr>
      <w:r w:rsidRPr="00653638">
        <w:t xml:space="preserve">Wszystkie koszty eksploatacji i prawidłowego funkcjonowania systemu w okresie gwarancji ponosi </w:t>
      </w:r>
      <w:r w:rsidRPr="00653638">
        <w:rPr>
          <w:rFonts w:cs="Arial"/>
          <w:color w:val="000000"/>
          <w:szCs w:val="21"/>
          <w:shd w:val="clear" w:color="auto" w:fill="FFFFFF"/>
        </w:rPr>
        <w:t>Wykonawca</w:t>
      </w:r>
      <w:r w:rsidRPr="00653638">
        <w:t>.</w:t>
      </w:r>
    </w:p>
    <w:p w14:paraId="12B29A5E" w14:textId="77777777" w:rsidR="00D32B42" w:rsidRPr="00653638" w:rsidRDefault="00D32B42" w:rsidP="00D32B42"/>
    <w:p w14:paraId="68D8BB19" w14:textId="77777777" w:rsidR="00D32B42" w:rsidRPr="00653638" w:rsidRDefault="00D32B42" w:rsidP="00D32B42">
      <w:pPr>
        <w:rPr>
          <w:b/>
          <w:bCs/>
        </w:rPr>
      </w:pPr>
      <w:bookmarkStart w:id="24" w:name="_Hlk64899462"/>
      <w:r w:rsidRPr="00653638">
        <w:t>Wymagania software.</w:t>
      </w:r>
    </w:p>
    <w:p w14:paraId="5D8E9BB3" w14:textId="77777777" w:rsidR="00D32B42" w:rsidRPr="00653638" w:rsidRDefault="00D32B42" w:rsidP="00557E35">
      <w:pPr>
        <w:pStyle w:val="Akapitzlist"/>
        <w:numPr>
          <w:ilvl w:val="0"/>
          <w:numId w:val="43"/>
        </w:numPr>
        <w:rPr>
          <w:b/>
          <w:bCs/>
        </w:rPr>
      </w:pPr>
      <w:r w:rsidRPr="00653638">
        <w:t>dostęp do oprogramowania/pulpitu sterowania i zarządzania oświetleniem z urządzenia wyposażonego w przeglądarkę internetową,</w:t>
      </w:r>
    </w:p>
    <w:p w14:paraId="42F81844" w14:textId="77777777" w:rsidR="00D32B42" w:rsidRPr="00653638" w:rsidRDefault="00D32B42" w:rsidP="00557E35">
      <w:pPr>
        <w:pStyle w:val="Akapitzlist"/>
        <w:numPr>
          <w:ilvl w:val="0"/>
          <w:numId w:val="43"/>
        </w:numPr>
        <w:ind w:left="643"/>
        <w:rPr>
          <w:b/>
          <w:bCs/>
        </w:rPr>
      </w:pPr>
      <w:r w:rsidRPr="00653638">
        <w:t>umożliwienie integracji i interoperacyjności z innymi systemami sterowania. Współpraca z systemami typu Smart City – otwarte API,</w:t>
      </w:r>
    </w:p>
    <w:p w14:paraId="42C7B44E" w14:textId="77777777" w:rsidR="00D32B42" w:rsidRPr="00653638" w:rsidRDefault="00D32B42" w:rsidP="00557E35">
      <w:pPr>
        <w:pStyle w:val="Akapitzlist"/>
        <w:numPr>
          <w:ilvl w:val="0"/>
          <w:numId w:val="43"/>
        </w:numPr>
        <w:ind w:left="643"/>
        <w:rPr>
          <w:b/>
          <w:bCs/>
        </w:rPr>
      </w:pPr>
      <w:r w:rsidRPr="00653638">
        <w:t>odczyt danych takich jak: pobór energii elektrycznej, mocy pojedynczej oprawy, grupy opraw, całości obwodu, czasu świecenia pojedynczej oprawy, grupy opraw, całości obwodu, raportowani awarii, uszkodzeń i błędów, błędów w komunikacji, zaników napięcia,</w:t>
      </w:r>
    </w:p>
    <w:p w14:paraId="025CF8BE" w14:textId="77777777" w:rsidR="00D32B42" w:rsidRPr="00653638" w:rsidRDefault="00D32B42" w:rsidP="00557E35">
      <w:pPr>
        <w:pStyle w:val="Akapitzlist"/>
        <w:numPr>
          <w:ilvl w:val="0"/>
          <w:numId w:val="43"/>
        </w:numPr>
        <w:ind w:left="643"/>
        <w:rPr>
          <w:b/>
          <w:bCs/>
        </w:rPr>
      </w:pPr>
      <w:r w:rsidRPr="00653638">
        <w:t xml:space="preserve">sterowanie dowolne grupowanymi oprawami, </w:t>
      </w:r>
    </w:p>
    <w:p w14:paraId="43BF53C9" w14:textId="77777777" w:rsidR="00D32B42" w:rsidRPr="00653638" w:rsidRDefault="00D32B42" w:rsidP="00557E35">
      <w:pPr>
        <w:pStyle w:val="Akapitzlist"/>
        <w:numPr>
          <w:ilvl w:val="0"/>
          <w:numId w:val="43"/>
        </w:numPr>
        <w:ind w:left="643"/>
        <w:rPr>
          <w:b/>
          <w:bCs/>
        </w:rPr>
      </w:pPr>
      <w:r w:rsidRPr="00653638">
        <w:t>ograniczenie prądu rozruchowego opraw,</w:t>
      </w:r>
    </w:p>
    <w:p w14:paraId="1DFE19CB" w14:textId="77777777" w:rsidR="00D32B42" w:rsidRPr="00653638" w:rsidRDefault="00D32B42" w:rsidP="00557E35">
      <w:pPr>
        <w:pStyle w:val="Akapitzlist"/>
        <w:numPr>
          <w:ilvl w:val="0"/>
          <w:numId w:val="43"/>
        </w:numPr>
        <w:ind w:left="643"/>
        <w:rPr>
          <w:b/>
          <w:bCs/>
        </w:rPr>
      </w:pPr>
      <w:r w:rsidRPr="00653638">
        <w:t>ustalenie harmonogramu pracy: włączanie, wyłączanie, ściemnianie, regulacja mocy,</w:t>
      </w:r>
    </w:p>
    <w:p w14:paraId="38304E13" w14:textId="77777777" w:rsidR="00D32B42" w:rsidRPr="00653638" w:rsidRDefault="00D32B42" w:rsidP="00557E35">
      <w:pPr>
        <w:pStyle w:val="Akapitzlist"/>
        <w:numPr>
          <w:ilvl w:val="0"/>
          <w:numId w:val="43"/>
        </w:numPr>
        <w:ind w:left="643"/>
        <w:rPr>
          <w:b/>
          <w:bCs/>
        </w:rPr>
      </w:pPr>
      <w:r w:rsidRPr="00653638">
        <w:t xml:space="preserve">podgląd lokalizacji opraw na mapach np. Google, GIS poprzez </w:t>
      </w:r>
      <w:proofErr w:type="spellStart"/>
      <w:r w:rsidRPr="00653638">
        <w:t>interface</w:t>
      </w:r>
      <w:proofErr w:type="spellEnd"/>
      <w:r w:rsidRPr="00653638">
        <w:t xml:space="preserve"> użytkownika,</w:t>
      </w:r>
    </w:p>
    <w:p w14:paraId="302FF3C3" w14:textId="77777777" w:rsidR="00D32B42" w:rsidRPr="00653638" w:rsidRDefault="00D32B42" w:rsidP="00557E35">
      <w:pPr>
        <w:pStyle w:val="Akapitzlist"/>
        <w:numPr>
          <w:ilvl w:val="0"/>
          <w:numId w:val="43"/>
        </w:numPr>
        <w:ind w:left="643"/>
        <w:rPr>
          <w:b/>
          <w:bCs/>
        </w:rPr>
      </w:pPr>
      <w:r w:rsidRPr="00653638">
        <w:lastRenderedPageBreak/>
        <w:t>odczyt wskazań czujników np. takich jak czujniki światła, natężenia ruchu pojazdów,</w:t>
      </w:r>
    </w:p>
    <w:p w14:paraId="3AA756E8" w14:textId="77777777" w:rsidR="00D32B42" w:rsidRPr="00653638" w:rsidRDefault="00D32B42" w:rsidP="00557E35">
      <w:pPr>
        <w:pStyle w:val="Akapitzlist"/>
        <w:numPr>
          <w:ilvl w:val="0"/>
          <w:numId w:val="43"/>
        </w:numPr>
        <w:ind w:left="643"/>
        <w:rPr>
          <w:b/>
          <w:bCs/>
        </w:rPr>
      </w:pPr>
      <w:r w:rsidRPr="00653638">
        <w:t>możliwość rozbudowy systemu w ramach proponowanej platformy o np. pomiar i odczyt systemu odwodnienia, skażenie powietrza, zapełnienie pojemników na śmieci,</w:t>
      </w:r>
    </w:p>
    <w:p w14:paraId="40BDDEAB" w14:textId="77777777" w:rsidR="00D32B42" w:rsidRPr="00653638" w:rsidRDefault="00D32B42" w:rsidP="00557E35">
      <w:pPr>
        <w:pStyle w:val="Akapitzlist"/>
        <w:numPr>
          <w:ilvl w:val="0"/>
          <w:numId w:val="43"/>
        </w:numPr>
        <w:ind w:left="643"/>
      </w:pPr>
      <w:r w:rsidRPr="00653638">
        <w:t>obsługa systemu w języku polskim.</w:t>
      </w:r>
      <w:bookmarkStart w:id="25" w:name="_Hlk64899304"/>
    </w:p>
    <w:bookmarkEnd w:id="24"/>
    <w:bookmarkEnd w:id="25"/>
    <w:p w14:paraId="4F141E89" w14:textId="77777777" w:rsidR="00D32B42" w:rsidRPr="00653638" w:rsidRDefault="00D32B42" w:rsidP="00D32B42">
      <w:pPr>
        <w:rPr>
          <w:b/>
          <w:bCs/>
        </w:rPr>
      </w:pPr>
    </w:p>
    <w:tbl>
      <w:tblPr>
        <w:tblStyle w:val="Tabela-Siatka"/>
        <w:tblW w:w="9062" w:type="dxa"/>
        <w:tblInd w:w="113" w:type="dxa"/>
        <w:tblLayout w:type="fixed"/>
        <w:tblLook w:val="04A0" w:firstRow="1" w:lastRow="0" w:firstColumn="1" w:lastColumn="0" w:noHBand="0" w:noVBand="1"/>
      </w:tblPr>
      <w:tblGrid>
        <w:gridCol w:w="693"/>
        <w:gridCol w:w="2203"/>
        <w:gridCol w:w="4216"/>
        <w:gridCol w:w="1950"/>
      </w:tblGrid>
      <w:tr w:rsidR="00D32B42" w:rsidRPr="00653638" w14:paraId="2A133C87" w14:textId="77777777" w:rsidTr="00F043F9">
        <w:tc>
          <w:tcPr>
            <w:tcW w:w="693" w:type="dxa"/>
            <w:vAlign w:val="center"/>
          </w:tcPr>
          <w:p w14:paraId="51E4547F" w14:textId="77777777" w:rsidR="00D32B42" w:rsidRPr="00653638" w:rsidRDefault="00D32B42" w:rsidP="00F043F9">
            <w:pPr>
              <w:spacing w:before="60" w:after="60" w:line="276" w:lineRule="auto"/>
              <w:ind w:left="113" w:right="113"/>
              <w:jc w:val="center"/>
              <w:rPr>
                <w:sz w:val="18"/>
                <w:szCs w:val="18"/>
              </w:rPr>
            </w:pPr>
            <w:r w:rsidRPr="00653638">
              <w:rPr>
                <w:sz w:val="18"/>
                <w:szCs w:val="18"/>
              </w:rPr>
              <w:t>Lp.</w:t>
            </w:r>
          </w:p>
        </w:tc>
        <w:tc>
          <w:tcPr>
            <w:tcW w:w="2203" w:type="dxa"/>
            <w:vAlign w:val="center"/>
          </w:tcPr>
          <w:p w14:paraId="3F8A671A" w14:textId="77777777" w:rsidR="00D32B42" w:rsidRPr="00653638" w:rsidRDefault="00D32B42" w:rsidP="00F043F9">
            <w:pPr>
              <w:spacing w:before="60" w:after="60" w:line="276" w:lineRule="auto"/>
              <w:ind w:left="113" w:right="113"/>
              <w:jc w:val="center"/>
              <w:rPr>
                <w:sz w:val="18"/>
                <w:szCs w:val="18"/>
              </w:rPr>
            </w:pPr>
            <w:r w:rsidRPr="00653638">
              <w:rPr>
                <w:sz w:val="18"/>
                <w:szCs w:val="18"/>
              </w:rPr>
              <w:t>Dane techniczne, funkcjonalność</w:t>
            </w:r>
          </w:p>
        </w:tc>
        <w:tc>
          <w:tcPr>
            <w:tcW w:w="4216" w:type="dxa"/>
            <w:vAlign w:val="center"/>
          </w:tcPr>
          <w:p w14:paraId="3BA2178E" w14:textId="77777777" w:rsidR="00D32B42" w:rsidRPr="00653638" w:rsidRDefault="00D32B42" w:rsidP="00F043F9">
            <w:pPr>
              <w:spacing w:before="60" w:after="60" w:line="276" w:lineRule="auto"/>
              <w:ind w:left="113" w:right="113"/>
              <w:jc w:val="center"/>
              <w:rPr>
                <w:sz w:val="18"/>
                <w:szCs w:val="18"/>
              </w:rPr>
            </w:pPr>
            <w:r w:rsidRPr="00653638">
              <w:rPr>
                <w:sz w:val="18"/>
                <w:szCs w:val="18"/>
              </w:rPr>
              <w:t>Wymagana wartość parametru</w:t>
            </w:r>
          </w:p>
        </w:tc>
        <w:tc>
          <w:tcPr>
            <w:tcW w:w="1950" w:type="dxa"/>
            <w:vAlign w:val="center"/>
          </w:tcPr>
          <w:p w14:paraId="546E6486" w14:textId="77777777" w:rsidR="00D32B42" w:rsidRPr="00653638" w:rsidRDefault="00D32B42" w:rsidP="00F043F9">
            <w:pPr>
              <w:spacing w:before="60" w:after="60" w:line="276" w:lineRule="auto"/>
              <w:ind w:left="113" w:right="113"/>
              <w:jc w:val="center"/>
              <w:rPr>
                <w:sz w:val="18"/>
                <w:szCs w:val="18"/>
              </w:rPr>
            </w:pPr>
            <w:r w:rsidRPr="00653638">
              <w:rPr>
                <w:sz w:val="18"/>
                <w:szCs w:val="18"/>
              </w:rPr>
              <w:t>Dowód spełnienia wymagania</w:t>
            </w:r>
          </w:p>
        </w:tc>
      </w:tr>
      <w:tr w:rsidR="00D32B42" w:rsidRPr="00653638" w14:paraId="517B4D9E" w14:textId="77777777" w:rsidTr="00F043F9">
        <w:tc>
          <w:tcPr>
            <w:tcW w:w="693" w:type="dxa"/>
          </w:tcPr>
          <w:p w14:paraId="3F05C456" w14:textId="77777777" w:rsidR="00D32B42" w:rsidRPr="00653638" w:rsidRDefault="00D32B42" w:rsidP="00F043F9">
            <w:pPr>
              <w:spacing w:before="60" w:after="60" w:line="276" w:lineRule="auto"/>
              <w:ind w:left="113" w:right="113"/>
              <w:rPr>
                <w:sz w:val="18"/>
                <w:szCs w:val="18"/>
              </w:rPr>
            </w:pPr>
            <w:r w:rsidRPr="00653638">
              <w:rPr>
                <w:sz w:val="18"/>
                <w:szCs w:val="18"/>
              </w:rPr>
              <w:t>1.</w:t>
            </w:r>
          </w:p>
        </w:tc>
        <w:tc>
          <w:tcPr>
            <w:tcW w:w="2203" w:type="dxa"/>
          </w:tcPr>
          <w:p w14:paraId="5B49E10C" w14:textId="77777777" w:rsidR="00D32B42" w:rsidRPr="00653638" w:rsidRDefault="00D32B42" w:rsidP="00F043F9">
            <w:pPr>
              <w:spacing w:before="60" w:after="60" w:line="276" w:lineRule="auto"/>
              <w:ind w:left="113" w:right="113"/>
              <w:jc w:val="left"/>
              <w:rPr>
                <w:sz w:val="18"/>
                <w:szCs w:val="18"/>
              </w:rPr>
            </w:pPr>
            <w:r w:rsidRPr="00653638">
              <w:rPr>
                <w:sz w:val="18"/>
                <w:szCs w:val="18"/>
              </w:rPr>
              <w:t>Komunikacja</w:t>
            </w:r>
          </w:p>
        </w:tc>
        <w:tc>
          <w:tcPr>
            <w:tcW w:w="4216" w:type="dxa"/>
          </w:tcPr>
          <w:p w14:paraId="3C4B5FFA"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Dopuszczalna jest wyłącznie dwukierunkowa, bezprzewodowa komunikacja. Komunikacja pomiędzy serwerem a oprawami poprzez stacje bazową, punkt zbiorczy w układzie gwiazdowym lub w układzie kratowym zwanym także </w:t>
            </w:r>
            <w:proofErr w:type="spellStart"/>
            <w:r w:rsidRPr="00653638">
              <w:rPr>
                <w:sz w:val="18"/>
                <w:szCs w:val="18"/>
              </w:rPr>
              <w:t>mesh</w:t>
            </w:r>
            <w:proofErr w:type="spellEnd"/>
            <w:r w:rsidRPr="00653638">
              <w:rPr>
                <w:sz w:val="18"/>
                <w:szCs w:val="18"/>
              </w:rPr>
              <w:t xml:space="preserve"> lub komunikacja typu oprawa do oprawy. Stacje bazowe, punkty zbiorcze muszą zapewniać redundancje systemu poprzez nakładanie się zasięgów komunikacji. Komunikacja pomiędzy sterownikami opraw a punktami zbiorczymi systemu musi odbywać się zgodnie z normą EN 300 220 lub jej krajowymi odpowiednikami. System ma być odporny na ewentualny brak możliwości komunikacji w ramach sieci 2G obecnie lub w przyszłości. Pod pojęciem odporny rozumie się, że utrata komunikacji w ramach sieci 2G na terenie Gminy nie może powodować żadnych dodatkowych kosztów przez Zamawiający. Nie dopuszcza się komunikacji za pomocą sieci </w:t>
            </w:r>
            <w:proofErr w:type="spellStart"/>
            <w:r w:rsidRPr="00653638">
              <w:rPr>
                <w:sz w:val="18"/>
                <w:szCs w:val="18"/>
              </w:rPr>
              <w:t>WiFi</w:t>
            </w:r>
            <w:proofErr w:type="spellEnd"/>
            <w:r w:rsidRPr="00653638">
              <w:rPr>
                <w:sz w:val="18"/>
                <w:szCs w:val="18"/>
              </w:rPr>
              <w:t xml:space="preserve">. Wymagana jest pełna redundancja komunikacji systemu. Ilość punktów dostępu do Internetu nie większa niż 5 punktów. Poprzez punkt dostępu do Internetu rozumie się stację bazową, punkt zbiorczy wyposażoną w co najmniej jedną aktywną kartę SIM. </w:t>
            </w:r>
          </w:p>
        </w:tc>
        <w:tc>
          <w:tcPr>
            <w:tcW w:w="1950" w:type="dxa"/>
          </w:tcPr>
          <w:p w14:paraId="32ADD2C3"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Karta techniczna, Deklaracja CE, Raport z badań sterownika. </w:t>
            </w:r>
          </w:p>
        </w:tc>
      </w:tr>
      <w:tr w:rsidR="00D32B42" w:rsidRPr="00653638" w14:paraId="3C0C7A32" w14:textId="77777777" w:rsidTr="00F043F9">
        <w:tc>
          <w:tcPr>
            <w:tcW w:w="693" w:type="dxa"/>
          </w:tcPr>
          <w:p w14:paraId="025D8AE2" w14:textId="77777777" w:rsidR="00D32B42" w:rsidRPr="00653638" w:rsidRDefault="00D32B42" w:rsidP="00F043F9">
            <w:pPr>
              <w:spacing w:before="60" w:after="60" w:line="276" w:lineRule="auto"/>
              <w:ind w:left="113" w:right="113"/>
              <w:rPr>
                <w:sz w:val="18"/>
                <w:szCs w:val="18"/>
              </w:rPr>
            </w:pPr>
            <w:r w:rsidRPr="00653638">
              <w:rPr>
                <w:sz w:val="18"/>
                <w:szCs w:val="18"/>
              </w:rPr>
              <w:t>2.</w:t>
            </w:r>
          </w:p>
        </w:tc>
        <w:tc>
          <w:tcPr>
            <w:tcW w:w="2203" w:type="dxa"/>
          </w:tcPr>
          <w:p w14:paraId="59A5A377" w14:textId="77777777" w:rsidR="00D32B42" w:rsidRPr="00653638" w:rsidRDefault="00D32B42" w:rsidP="00F043F9">
            <w:pPr>
              <w:spacing w:before="60" w:after="60" w:line="276" w:lineRule="auto"/>
              <w:ind w:left="113" w:right="113"/>
              <w:jc w:val="left"/>
              <w:rPr>
                <w:sz w:val="18"/>
                <w:szCs w:val="18"/>
              </w:rPr>
            </w:pPr>
            <w:r w:rsidRPr="00653638">
              <w:rPr>
                <w:sz w:val="18"/>
                <w:szCs w:val="18"/>
              </w:rPr>
              <w:t>Zakres temperatur pracy wszystkich zamontowanych elementów systemu</w:t>
            </w:r>
          </w:p>
        </w:tc>
        <w:tc>
          <w:tcPr>
            <w:tcW w:w="4216" w:type="dxa"/>
          </w:tcPr>
          <w:p w14:paraId="427D023F" w14:textId="77777777" w:rsidR="00D32B42" w:rsidRPr="00653638" w:rsidRDefault="00D32B42" w:rsidP="00F043F9">
            <w:pPr>
              <w:spacing w:before="60" w:after="60" w:line="276" w:lineRule="auto"/>
              <w:ind w:left="113" w:right="113"/>
              <w:rPr>
                <w:sz w:val="18"/>
                <w:szCs w:val="18"/>
              </w:rPr>
            </w:pPr>
            <w:r w:rsidRPr="00653638">
              <w:rPr>
                <w:sz w:val="18"/>
                <w:szCs w:val="18"/>
              </w:rPr>
              <w:t>Min: -40°C do +60°C</w:t>
            </w:r>
          </w:p>
        </w:tc>
        <w:tc>
          <w:tcPr>
            <w:tcW w:w="1950" w:type="dxa"/>
          </w:tcPr>
          <w:p w14:paraId="50CBF896"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1D170564" w14:textId="77777777" w:rsidTr="00F043F9">
        <w:tc>
          <w:tcPr>
            <w:tcW w:w="693" w:type="dxa"/>
          </w:tcPr>
          <w:p w14:paraId="45B892A0" w14:textId="77777777" w:rsidR="00D32B42" w:rsidRPr="00653638" w:rsidRDefault="00D32B42" w:rsidP="00F043F9">
            <w:pPr>
              <w:spacing w:before="60" w:after="60" w:line="276" w:lineRule="auto"/>
              <w:ind w:left="113" w:right="113"/>
              <w:rPr>
                <w:sz w:val="18"/>
                <w:szCs w:val="18"/>
              </w:rPr>
            </w:pPr>
            <w:r w:rsidRPr="00653638">
              <w:rPr>
                <w:sz w:val="18"/>
                <w:szCs w:val="18"/>
              </w:rPr>
              <w:t>3.</w:t>
            </w:r>
          </w:p>
        </w:tc>
        <w:tc>
          <w:tcPr>
            <w:tcW w:w="2203" w:type="dxa"/>
          </w:tcPr>
          <w:p w14:paraId="54DDE262" w14:textId="77777777" w:rsidR="00D32B42" w:rsidRPr="00653638" w:rsidRDefault="00D32B42" w:rsidP="00F043F9">
            <w:pPr>
              <w:spacing w:before="60" w:after="60" w:line="276" w:lineRule="auto"/>
              <w:ind w:left="113" w:right="113"/>
              <w:jc w:val="left"/>
              <w:rPr>
                <w:sz w:val="18"/>
                <w:szCs w:val="18"/>
              </w:rPr>
            </w:pPr>
            <w:r w:rsidRPr="00653638">
              <w:rPr>
                <w:sz w:val="18"/>
                <w:szCs w:val="18"/>
              </w:rPr>
              <w:t>Pobór mocy przez sterownik oprawy</w:t>
            </w:r>
          </w:p>
        </w:tc>
        <w:tc>
          <w:tcPr>
            <w:tcW w:w="4216" w:type="dxa"/>
          </w:tcPr>
          <w:p w14:paraId="5F42B6C5" w14:textId="77777777" w:rsidR="00D32B42" w:rsidRPr="00653638" w:rsidRDefault="00D32B42" w:rsidP="00F043F9">
            <w:pPr>
              <w:spacing w:before="60" w:after="60" w:line="276" w:lineRule="auto"/>
              <w:ind w:left="113" w:right="113"/>
              <w:rPr>
                <w:sz w:val="18"/>
                <w:szCs w:val="18"/>
              </w:rPr>
            </w:pPr>
            <w:r w:rsidRPr="00653638">
              <w:rPr>
                <w:sz w:val="18"/>
                <w:szCs w:val="18"/>
              </w:rPr>
              <w:t>Max 1W</w:t>
            </w:r>
          </w:p>
        </w:tc>
        <w:tc>
          <w:tcPr>
            <w:tcW w:w="1950" w:type="dxa"/>
          </w:tcPr>
          <w:p w14:paraId="1D6A965C"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3223BAD6" w14:textId="77777777" w:rsidTr="00F043F9">
        <w:tc>
          <w:tcPr>
            <w:tcW w:w="693" w:type="dxa"/>
          </w:tcPr>
          <w:p w14:paraId="17368920" w14:textId="77777777" w:rsidR="00D32B42" w:rsidRPr="00653638" w:rsidRDefault="00D32B42" w:rsidP="00F043F9">
            <w:pPr>
              <w:spacing w:before="60" w:after="60" w:line="276" w:lineRule="auto"/>
              <w:ind w:left="113" w:right="113"/>
              <w:rPr>
                <w:sz w:val="18"/>
                <w:szCs w:val="18"/>
              </w:rPr>
            </w:pPr>
            <w:r w:rsidRPr="00653638">
              <w:rPr>
                <w:sz w:val="18"/>
                <w:szCs w:val="18"/>
              </w:rPr>
              <w:t>4.</w:t>
            </w:r>
          </w:p>
        </w:tc>
        <w:tc>
          <w:tcPr>
            <w:tcW w:w="2203" w:type="dxa"/>
          </w:tcPr>
          <w:p w14:paraId="22374228" w14:textId="77777777" w:rsidR="00D32B42" w:rsidRPr="00653638" w:rsidRDefault="00D32B42" w:rsidP="00F043F9">
            <w:pPr>
              <w:spacing w:before="60" w:after="60" w:line="276" w:lineRule="auto"/>
              <w:ind w:left="113" w:right="113"/>
              <w:jc w:val="left"/>
              <w:rPr>
                <w:sz w:val="18"/>
                <w:szCs w:val="18"/>
              </w:rPr>
            </w:pPr>
            <w:r w:rsidRPr="00653638">
              <w:rPr>
                <w:sz w:val="18"/>
                <w:szCs w:val="18"/>
              </w:rPr>
              <w:t>Podstawowe parametry</w:t>
            </w:r>
          </w:p>
        </w:tc>
        <w:tc>
          <w:tcPr>
            <w:tcW w:w="4216" w:type="dxa"/>
          </w:tcPr>
          <w:p w14:paraId="3CF1AE7B" w14:textId="77777777" w:rsidR="00D32B42" w:rsidRPr="00653638" w:rsidRDefault="00D32B42" w:rsidP="00F043F9">
            <w:pPr>
              <w:spacing w:before="60" w:after="60" w:line="276" w:lineRule="auto"/>
              <w:ind w:left="113" w:right="113"/>
              <w:rPr>
                <w:sz w:val="18"/>
                <w:szCs w:val="18"/>
              </w:rPr>
            </w:pPr>
            <w:r w:rsidRPr="00653638">
              <w:rPr>
                <w:sz w:val="18"/>
                <w:szCs w:val="18"/>
              </w:rPr>
              <w:t>Zakres napięcia min: od 207 do 253 V, 50Hz. Wymagane zasilanie ciągłe 24h/7 dni, minimum IP66, minimum IK06 (sterowniki montowane na zewnątrz opraw). Sterowniki montowane na zewnątrz opraw muszą być wyposażone w układ GPS wykorzystywany do automatycznej lokalizacji sterownika na mapie w oprogramowaniu systemu.</w:t>
            </w:r>
          </w:p>
        </w:tc>
        <w:tc>
          <w:tcPr>
            <w:tcW w:w="1950" w:type="dxa"/>
          </w:tcPr>
          <w:p w14:paraId="1EBF7622"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6DDD3208" w14:textId="77777777" w:rsidTr="00F043F9">
        <w:tc>
          <w:tcPr>
            <w:tcW w:w="693" w:type="dxa"/>
          </w:tcPr>
          <w:p w14:paraId="1FC37E55" w14:textId="77777777" w:rsidR="00D32B42" w:rsidRPr="00653638" w:rsidRDefault="00D32B42" w:rsidP="00F043F9">
            <w:pPr>
              <w:spacing w:before="60" w:after="60" w:line="276" w:lineRule="auto"/>
              <w:ind w:left="113" w:right="113"/>
              <w:rPr>
                <w:sz w:val="18"/>
                <w:szCs w:val="18"/>
              </w:rPr>
            </w:pPr>
            <w:r w:rsidRPr="00653638">
              <w:rPr>
                <w:sz w:val="18"/>
                <w:szCs w:val="18"/>
              </w:rPr>
              <w:t>5.</w:t>
            </w:r>
          </w:p>
        </w:tc>
        <w:tc>
          <w:tcPr>
            <w:tcW w:w="2203" w:type="dxa"/>
          </w:tcPr>
          <w:p w14:paraId="29D24D82" w14:textId="77777777" w:rsidR="00D32B42" w:rsidRPr="00653638" w:rsidRDefault="00D32B42" w:rsidP="00F043F9">
            <w:pPr>
              <w:spacing w:before="60" w:after="60" w:line="276" w:lineRule="auto"/>
              <w:ind w:left="113" w:right="113"/>
              <w:jc w:val="left"/>
              <w:rPr>
                <w:sz w:val="18"/>
                <w:szCs w:val="18"/>
              </w:rPr>
            </w:pPr>
            <w:r w:rsidRPr="00653638">
              <w:rPr>
                <w:sz w:val="18"/>
                <w:szCs w:val="18"/>
              </w:rPr>
              <w:t>Prąd załączania i obciążenia sterownika</w:t>
            </w:r>
          </w:p>
        </w:tc>
        <w:tc>
          <w:tcPr>
            <w:tcW w:w="4216" w:type="dxa"/>
          </w:tcPr>
          <w:p w14:paraId="03F44AC6" w14:textId="77777777" w:rsidR="00D32B42" w:rsidRPr="00653638" w:rsidRDefault="00D32B42" w:rsidP="00F043F9">
            <w:pPr>
              <w:spacing w:before="60" w:after="60" w:line="276" w:lineRule="auto"/>
              <w:ind w:left="113" w:right="113"/>
              <w:rPr>
                <w:sz w:val="18"/>
                <w:szCs w:val="18"/>
              </w:rPr>
            </w:pPr>
            <w:r w:rsidRPr="00653638">
              <w:rPr>
                <w:sz w:val="18"/>
                <w:szCs w:val="18"/>
              </w:rPr>
              <w:t>Min 5A</w:t>
            </w:r>
          </w:p>
        </w:tc>
        <w:tc>
          <w:tcPr>
            <w:tcW w:w="1950" w:type="dxa"/>
          </w:tcPr>
          <w:p w14:paraId="4DE5398A"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6BE01B2E" w14:textId="77777777" w:rsidTr="00F043F9">
        <w:tc>
          <w:tcPr>
            <w:tcW w:w="693" w:type="dxa"/>
          </w:tcPr>
          <w:p w14:paraId="59D54102" w14:textId="77777777" w:rsidR="00D32B42" w:rsidRPr="00653638" w:rsidRDefault="00D32B42" w:rsidP="00F043F9">
            <w:pPr>
              <w:spacing w:before="60" w:after="60" w:line="276" w:lineRule="auto"/>
              <w:ind w:left="113" w:right="113"/>
              <w:rPr>
                <w:sz w:val="18"/>
                <w:szCs w:val="18"/>
              </w:rPr>
            </w:pPr>
            <w:r w:rsidRPr="00653638">
              <w:rPr>
                <w:sz w:val="18"/>
                <w:szCs w:val="18"/>
              </w:rPr>
              <w:lastRenderedPageBreak/>
              <w:t>6.</w:t>
            </w:r>
          </w:p>
        </w:tc>
        <w:tc>
          <w:tcPr>
            <w:tcW w:w="2203" w:type="dxa"/>
          </w:tcPr>
          <w:p w14:paraId="652BDD57" w14:textId="77777777" w:rsidR="00D32B42" w:rsidRPr="00653638" w:rsidRDefault="00D32B42" w:rsidP="00F043F9">
            <w:pPr>
              <w:spacing w:before="60" w:after="60" w:line="276" w:lineRule="auto"/>
              <w:ind w:left="113" w:right="113"/>
              <w:jc w:val="left"/>
              <w:rPr>
                <w:sz w:val="18"/>
                <w:szCs w:val="18"/>
              </w:rPr>
            </w:pPr>
            <w:r w:rsidRPr="00653638">
              <w:rPr>
                <w:sz w:val="18"/>
                <w:szCs w:val="18"/>
              </w:rPr>
              <w:t>Materiały</w:t>
            </w:r>
          </w:p>
        </w:tc>
        <w:tc>
          <w:tcPr>
            <w:tcW w:w="4216" w:type="dxa"/>
          </w:tcPr>
          <w:p w14:paraId="5ED736DC" w14:textId="77777777" w:rsidR="00D32B42" w:rsidRPr="00653638" w:rsidRDefault="00D32B42" w:rsidP="00F043F9">
            <w:pPr>
              <w:spacing w:before="60" w:after="60" w:line="276" w:lineRule="auto"/>
              <w:ind w:left="113" w:right="113"/>
              <w:rPr>
                <w:sz w:val="18"/>
                <w:szCs w:val="18"/>
              </w:rPr>
            </w:pPr>
            <w:r w:rsidRPr="00653638">
              <w:rPr>
                <w:sz w:val="18"/>
                <w:szCs w:val="18"/>
              </w:rPr>
              <w:t>Sterownik systemu musi być bezobsługowy, nie może być wyposażony w elementy podlegające okresowym wymianom takie jak baterie, akumulatory, uszczelki o ograniczonej trwałości. Sterownik musi być odporny na promieniowanie UV.</w:t>
            </w:r>
          </w:p>
        </w:tc>
        <w:tc>
          <w:tcPr>
            <w:tcW w:w="1950" w:type="dxa"/>
          </w:tcPr>
          <w:p w14:paraId="0160711D"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4405747F" w14:textId="77777777" w:rsidTr="00F043F9">
        <w:tc>
          <w:tcPr>
            <w:tcW w:w="693" w:type="dxa"/>
          </w:tcPr>
          <w:p w14:paraId="0F7FB604" w14:textId="77777777" w:rsidR="00D32B42" w:rsidRPr="00653638" w:rsidRDefault="00D32B42" w:rsidP="00F043F9">
            <w:pPr>
              <w:spacing w:before="60" w:after="60" w:line="276" w:lineRule="auto"/>
              <w:ind w:left="113" w:right="113"/>
              <w:rPr>
                <w:sz w:val="18"/>
                <w:szCs w:val="18"/>
              </w:rPr>
            </w:pPr>
            <w:r w:rsidRPr="00653638">
              <w:rPr>
                <w:sz w:val="18"/>
                <w:szCs w:val="18"/>
              </w:rPr>
              <w:t>7.</w:t>
            </w:r>
          </w:p>
        </w:tc>
        <w:tc>
          <w:tcPr>
            <w:tcW w:w="2203" w:type="dxa"/>
          </w:tcPr>
          <w:p w14:paraId="317671AC" w14:textId="77777777" w:rsidR="00D32B42" w:rsidRPr="00653638" w:rsidRDefault="00D32B42" w:rsidP="00F043F9">
            <w:pPr>
              <w:spacing w:before="60" w:after="60" w:line="276" w:lineRule="auto"/>
              <w:ind w:left="113" w:right="113"/>
              <w:jc w:val="left"/>
              <w:rPr>
                <w:sz w:val="18"/>
                <w:szCs w:val="18"/>
              </w:rPr>
            </w:pPr>
            <w:r w:rsidRPr="00653638">
              <w:rPr>
                <w:sz w:val="18"/>
                <w:szCs w:val="18"/>
              </w:rPr>
              <w:t>Sterowanie poziomem świecenia opraw</w:t>
            </w:r>
          </w:p>
        </w:tc>
        <w:tc>
          <w:tcPr>
            <w:tcW w:w="4216" w:type="dxa"/>
          </w:tcPr>
          <w:p w14:paraId="27F3B27F" w14:textId="77777777" w:rsidR="00D32B42" w:rsidRPr="00653638" w:rsidRDefault="00D32B42" w:rsidP="00F043F9">
            <w:pPr>
              <w:spacing w:before="60" w:after="60" w:line="276" w:lineRule="auto"/>
              <w:ind w:left="113" w:right="113"/>
              <w:rPr>
                <w:sz w:val="18"/>
                <w:szCs w:val="18"/>
              </w:rPr>
            </w:pPr>
            <w:r w:rsidRPr="00653638">
              <w:rPr>
                <w:sz w:val="18"/>
                <w:szCs w:val="18"/>
              </w:rPr>
              <w:t>Sterowniki opraw uniwersalne sterujące zarówno sygnałem analogowym 0-10V jak i cyfrowym DALI. Zakres sterowania 0%-100% z krokiem 1%</w:t>
            </w:r>
          </w:p>
        </w:tc>
        <w:tc>
          <w:tcPr>
            <w:tcW w:w="1950" w:type="dxa"/>
          </w:tcPr>
          <w:p w14:paraId="4B1371E6" w14:textId="77777777" w:rsidR="00D32B42" w:rsidRPr="00653638" w:rsidRDefault="00D32B42" w:rsidP="00F043F9">
            <w:pPr>
              <w:spacing w:before="60" w:after="60" w:line="276" w:lineRule="auto"/>
              <w:ind w:left="113" w:right="113"/>
              <w:rPr>
                <w:sz w:val="18"/>
                <w:szCs w:val="18"/>
              </w:rPr>
            </w:pPr>
            <w:r w:rsidRPr="00653638">
              <w:rPr>
                <w:sz w:val="18"/>
                <w:szCs w:val="18"/>
              </w:rPr>
              <w:t>Karta techniczna, prezentacja</w:t>
            </w:r>
          </w:p>
        </w:tc>
      </w:tr>
      <w:tr w:rsidR="00D32B42" w:rsidRPr="00653638" w14:paraId="03239DEA" w14:textId="77777777" w:rsidTr="00F043F9">
        <w:tc>
          <w:tcPr>
            <w:tcW w:w="693" w:type="dxa"/>
          </w:tcPr>
          <w:p w14:paraId="20531437" w14:textId="77777777" w:rsidR="00D32B42" w:rsidRPr="00653638" w:rsidRDefault="00D32B42" w:rsidP="00F043F9">
            <w:pPr>
              <w:spacing w:before="60" w:after="60" w:line="276" w:lineRule="auto"/>
              <w:ind w:left="113" w:right="113"/>
              <w:rPr>
                <w:sz w:val="18"/>
                <w:szCs w:val="18"/>
              </w:rPr>
            </w:pPr>
            <w:r w:rsidRPr="00653638">
              <w:rPr>
                <w:sz w:val="18"/>
                <w:szCs w:val="18"/>
              </w:rPr>
              <w:t>8.</w:t>
            </w:r>
          </w:p>
        </w:tc>
        <w:tc>
          <w:tcPr>
            <w:tcW w:w="2203" w:type="dxa"/>
          </w:tcPr>
          <w:p w14:paraId="2E3B40EC" w14:textId="77777777" w:rsidR="00D32B42" w:rsidRPr="00653638" w:rsidRDefault="00D32B42" w:rsidP="00F043F9">
            <w:pPr>
              <w:spacing w:before="60" w:after="60" w:line="276" w:lineRule="auto"/>
              <w:ind w:left="113" w:right="113"/>
              <w:jc w:val="left"/>
              <w:rPr>
                <w:sz w:val="18"/>
                <w:szCs w:val="18"/>
              </w:rPr>
            </w:pPr>
            <w:r w:rsidRPr="00653638">
              <w:rPr>
                <w:sz w:val="18"/>
                <w:szCs w:val="18"/>
              </w:rPr>
              <w:t>Sposób montażu sterowników</w:t>
            </w:r>
          </w:p>
        </w:tc>
        <w:tc>
          <w:tcPr>
            <w:tcW w:w="4216" w:type="dxa"/>
          </w:tcPr>
          <w:p w14:paraId="32366764" w14:textId="77777777" w:rsidR="00D32B42" w:rsidRPr="00653638" w:rsidRDefault="00D32B42" w:rsidP="00F043F9">
            <w:pPr>
              <w:spacing w:before="60" w:after="60" w:line="276" w:lineRule="auto"/>
              <w:ind w:left="113" w:right="113"/>
              <w:rPr>
                <w:sz w:val="18"/>
                <w:szCs w:val="18"/>
              </w:rPr>
            </w:pPr>
            <w:r w:rsidRPr="00653638">
              <w:rPr>
                <w:sz w:val="18"/>
                <w:szCs w:val="18"/>
              </w:rPr>
              <w:t>W ramach standardowej oferty muszą być dostępne sterowniki opraw montowane do gniazd NEMA lub rozwiązanie równoważne polegające na łatwym demontażu sterownika oświetlenia ulicznego z obudowy oprawy oraz rozłączeniu zasilania i sterowania sterownika z gniazda. W ramach standardowej oferty muszą być dostępne sterowniki opraw do zabudowy wewnątrz oprawy z zewnętrzną anteną a także sterowniki do zabudowy na oprawie</w:t>
            </w:r>
          </w:p>
        </w:tc>
        <w:tc>
          <w:tcPr>
            <w:tcW w:w="1950" w:type="dxa"/>
          </w:tcPr>
          <w:p w14:paraId="6C293002"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7DE2246D" w14:textId="77777777" w:rsidTr="00F043F9">
        <w:tc>
          <w:tcPr>
            <w:tcW w:w="693" w:type="dxa"/>
          </w:tcPr>
          <w:p w14:paraId="086DBDC1" w14:textId="77777777" w:rsidR="00D32B42" w:rsidRPr="00653638" w:rsidRDefault="00D32B42" w:rsidP="00F043F9">
            <w:pPr>
              <w:spacing w:before="60" w:after="60" w:line="276" w:lineRule="auto"/>
              <w:ind w:left="113" w:right="113"/>
              <w:rPr>
                <w:sz w:val="18"/>
                <w:szCs w:val="18"/>
              </w:rPr>
            </w:pPr>
            <w:r w:rsidRPr="00653638">
              <w:rPr>
                <w:sz w:val="18"/>
                <w:szCs w:val="18"/>
              </w:rPr>
              <w:t>9.</w:t>
            </w:r>
          </w:p>
        </w:tc>
        <w:tc>
          <w:tcPr>
            <w:tcW w:w="2203" w:type="dxa"/>
          </w:tcPr>
          <w:p w14:paraId="75153AE0" w14:textId="77777777" w:rsidR="00D32B42" w:rsidRPr="00653638" w:rsidRDefault="00D32B42" w:rsidP="00F043F9">
            <w:pPr>
              <w:spacing w:before="60" w:after="60" w:line="276" w:lineRule="auto"/>
              <w:ind w:left="113" w:right="113"/>
              <w:jc w:val="left"/>
              <w:rPr>
                <w:sz w:val="18"/>
                <w:szCs w:val="18"/>
              </w:rPr>
            </w:pPr>
            <w:r w:rsidRPr="00653638">
              <w:rPr>
                <w:sz w:val="18"/>
                <w:szCs w:val="18"/>
              </w:rPr>
              <w:t>Ochrona przeciw przepięciowa</w:t>
            </w:r>
          </w:p>
        </w:tc>
        <w:tc>
          <w:tcPr>
            <w:tcW w:w="4216" w:type="dxa"/>
          </w:tcPr>
          <w:p w14:paraId="4A80A930" w14:textId="77777777" w:rsidR="00D32B42" w:rsidRPr="00653638" w:rsidRDefault="00D32B42" w:rsidP="00F043F9">
            <w:pPr>
              <w:spacing w:before="60" w:after="60" w:line="276" w:lineRule="auto"/>
              <w:ind w:left="113" w:right="113"/>
              <w:rPr>
                <w:sz w:val="18"/>
                <w:szCs w:val="18"/>
              </w:rPr>
            </w:pPr>
            <w:r w:rsidRPr="00653638">
              <w:rPr>
                <w:sz w:val="18"/>
                <w:szCs w:val="18"/>
              </w:rPr>
              <w:t>Min. 320VAC/10kA</w:t>
            </w:r>
          </w:p>
        </w:tc>
        <w:tc>
          <w:tcPr>
            <w:tcW w:w="1950" w:type="dxa"/>
          </w:tcPr>
          <w:p w14:paraId="44E770E0"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367C009E" w14:textId="77777777" w:rsidTr="00F043F9">
        <w:tc>
          <w:tcPr>
            <w:tcW w:w="693" w:type="dxa"/>
          </w:tcPr>
          <w:p w14:paraId="679C6EBE" w14:textId="77777777" w:rsidR="00D32B42" w:rsidRPr="00653638" w:rsidRDefault="00D32B42" w:rsidP="00F043F9">
            <w:pPr>
              <w:spacing w:before="60" w:after="60" w:line="276" w:lineRule="auto"/>
              <w:ind w:left="113" w:right="113"/>
              <w:rPr>
                <w:sz w:val="18"/>
                <w:szCs w:val="18"/>
              </w:rPr>
            </w:pPr>
            <w:r w:rsidRPr="00653638">
              <w:rPr>
                <w:sz w:val="18"/>
                <w:szCs w:val="18"/>
              </w:rPr>
              <w:t>10.</w:t>
            </w:r>
          </w:p>
        </w:tc>
        <w:tc>
          <w:tcPr>
            <w:tcW w:w="2203" w:type="dxa"/>
          </w:tcPr>
          <w:p w14:paraId="775166AE" w14:textId="77777777" w:rsidR="00D32B42" w:rsidRPr="00653638" w:rsidRDefault="00D32B42" w:rsidP="00F043F9">
            <w:pPr>
              <w:spacing w:before="60" w:after="60" w:line="276" w:lineRule="auto"/>
              <w:ind w:left="113" w:right="113"/>
              <w:jc w:val="left"/>
              <w:rPr>
                <w:sz w:val="18"/>
                <w:szCs w:val="18"/>
              </w:rPr>
            </w:pPr>
            <w:r w:rsidRPr="00653638">
              <w:rPr>
                <w:sz w:val="18"/>
                <w:szCs w:val="18"/>
              </w:rPr>
              <w:t>Pomiary</w:t>
            </w:r>
          </w:p>
        </w:tc>
        <w:tc>
          <w:tcPr>
            <w:tcW w:w="4216" w:type="dxa"/>
          </w:tcPr>
          <w:p w14:paraId="08DD247D" w14:textId="77777777" w:rsidR="00D32B42" w:rsidRPr="00653638" w:rsidRDefault="00D32B42" w:rsidP="00F043F9">
            <w:pPr>
              <w:spacing w:before="60" w:after="60" w:line="276" w:lineRule="auto"/>
              <w:ind w:left="113" w:right="113"/>
              <w:rPr>
                <w:sz w:val="18"/>
                <w:szCs w:val="18"/>
              </w:rPr>
            </w:pPr>
            <w:r w:rsidRPr="00653638">
              <w:rPr>
                <w:sz w:val="18"/>
                <w:szCs w:val="18"/>
              </w:rPr>
              <w:t>System sterowania musi mierzyć oświetlenie zewnętrzne (naturalne) z dokładnością nie gorszą niż 10% i wykorzystywać pomiar do sterowania poziomem świecenia opraw. System sterowania musi mierzyć następujące parametry w każdej oprawie indywidualnie z dokładnością nie gorszą niż 1%: elektryczne: moc, prąd, współczynnik mocy; zasilania: bieżące napięcie, przeciętne napięcie, za niskie napięcie, zaniki napięcia; mocy: moc czynną, pobór mocy; czasu: czas załączenia opraw, czas świecenia</w:t>
            </w:r>
          </w:p>
        </w:tc>
        <w:tc>
          <w:tcPr>
            <w:tcW w:w="1950" w:type="dxa"/>
          </w:tcPr>
          <w:p w14:paraId="26CD8BE1" w14:textId="77777777" w:rsidR="00D32B42" w:rsidRPr="00653638" w:rsidRDefault="00D32B42" w:rsidP="00F043F9">
            <w:pPr>
              <w:spacing w:before="60" w:after="60" w:line="276" w:lineRule="auto"/>
              <w:ind w:left="113" w:right="113"/>
              <w:rPr>
                <w:sz w:val="18"/>
                <w:szCs w:val="18"/>
              </w:rPr>
            </w:pPr>
            <w:r w:rsidRPr="00653638">
              <w:rPr>
                <w:sz w:val="18"/>
                <w:szCs w:val="18"/>
              </w:rPr>
              <w:t>Karta techniczna</w:t>
            </w:r>
          </w:p>
        </w:tc>
      </w:tr>
      <w:tr w:rsidR="00D32B42" w:rsidRPr="00653638" w14:paraId="05E652F4" w14:textId="77777777" w:rsidTr="00F043F9">
        <w:tc>
          <w:tcPr>
            <w:tcW w:w="693" w:type="dxa"/>
          </w:tcPr>
          <w:p w14:paraId="4E308AFC" w14:textId="77777777" w:rsidR="00D32B42" w:rsidRPr="00653638" w:rsidRDefault="00D32B42" w:rsidP="00F043F9">
            <w:pPr>
              <w:spacing w:before="60" w:after="60" w:line="276" w:lineRule="auto"/>
              <w:ind w:left="113" w:right="113"/>
              <w:rPr>
                <w:sz w:val="18"/>
                <w:szCs w:val="18"/>
              </w:rPr>
            </w:pPr>
            <w:r w:rsidRPr="00653638">
              <w:rPr>
                <w:sz w:val="18"/>
                <w:szCs w:val="18"/>
              </w:rPr>
              <w:t>11.</w:t>
            </w:r>
          </w:p>
        </w:tc>
        <w:tc>
          <w:tcPr>
            <w:tcW w:w="2203" w:type="dxa"/>
          </w:tcPr>
          <w:p w14:paraId="3750BA5E" w14:textId="77777777" w:rsidR="00D32B42" w:rsidRPr="00653638" w:rsidRDefault="00D32B42" w:rsidP="00F043F9">
            <w:pPr>
              <w:spacing w:before="60" w:after="60" w:line="276" w:lineRule="auto"/>
              <w:ind w:left="113" w:right="113"/>
              <w:jc w:val="left"/>
              <w:rPr>
                <w:sz w:val="18"/>
                <w:szCs w:val="18"/>
              </w:rPr>
            </w:pPr>
            <w:r w:rsidRPr="00653638">
              <w:rPr>
                <w:sz w:val="18"/>
                <w:szCs w:val="18"/>
              </w:rPr>
              <w:t>Uniwersalność</w:t>
            </w:r>
          </w:p>
        </w:tc>
        <w:tc>
          <w:tcPr>
            <w:tcW w:w="4216" w:type="dxa"/>
          </w:tcPr>
          <w:p w14:paraId="2F0A734E" w14:textId="77777777" w:rsidR="00D32B42" w:rsidRPr="00653638" w:rsidRDefault="00D32B42" w:rsidP="00F043F9">
            <w:pPr>
              <w:spacing w:before="60" w:after="60" w:line="276" w:lineRule="auto"/>
              <w:ind w:left="113" w:right="113"/>
              <w:rPr>
                <w:sz w:val="18"/>
                <w:szCs w:val="18"/>
              </w:rPr>
            </w:pPr>
            <w:r w:rsidRPr="00653638">
              <w:rPr>
                <w:sz w:val="18"/>
                <w:szCs w:val="18"/>
              </w:rPr>
              <w:t>System musi dopuszczać w praktyce stosowanie opraw innych producentów</w:t>
            </w:r>
          </w:p>
        </w:tc>
        <w:tc>
          <w:tcPr>
            <w:tcW w:w="1950" w:type="dxa"/>
          </w:tcPr>
          <w:p w14:paraId="3EF631EE" w14:textId="77777777" w:rsidR="00D32B42" w:rsidRPr="00653638" w:rsidRDefault="00D32B42" w:rsidP="00F043F9">
            <w:pPr>
              <w:spacing w:before="60" w:after="60" w:line="276" w:lineRule="auto"/>
              <w:ind w:left="113" w:right="113"/>
              <w:rPr>
                <w:sz w:val="18"/>
                <w:szCs w:val="18"/>
              </w:rPr>
            </w:pPr>
            <w:r w:rsidRPr="00653638">
              <w:rPr>
                <w:sz w:val="18"/>
                <w:szCs w:val="18"/>
              </w:rPr>
              <w:t>Karta techniczna, prezentacja</w:t>
            </w:r>
          </w:p>
        </w:tc>
      </w:tr>
      <w:tr w:rsidR="00D32B42" w:rsidRPr="00653638" w14:paraId="6DAFEF1F" w14:textId="77777777" w:rsidTr="00F043F9">
        <w:tc>
          <w:tcPr>
            <w:tcW w:w="693" w:type="dxa"/>
          </w:tcPr>
          <w:p w14:paraId="700905CC" w14:textId="77777777" w:rsidR="00D32B42" w:rsidRPr="00653638" w:rsidRDefault="00D32B42" w:rsidP="00F043F9">
            <w:pPr>
              <w:spacing w:before="60" w:after="60" w:line="276" w:lineRule="auto"/>
              <w:ind w:left="113" w:right="113"/>
              <w:rPr>
                <w:sz w:val="18"/>
                <w:szCs w:val="18"/>
              </w:rPr>
            </w:pPr>
            <w:r w:rsidRPr="00653638">
              <w:rPr>
                <w:sz w:val="18"/>
                <w:szCs w:val="18"/>
              </w:rPr>
              <w:t>12.</w:t>
            </w:r>
          </w:p>
        </w:tc>
        <w:tc>
          <w:tcPr>
            <w:tcW w:w="2203" w:type="dxa"/>
          </w:tcPr>
          <w:p w14:paraId="253054ED" w14:textId="77777777" w:rsidR="00D32B42" w:rsidRPr="00653638" w:rsidRDefault="00D32B42" w:rsidP="00F043F9">
            <w:pPr>
              <w:spacing w:before="60" w:after="60" w:line="276" w:lineRule="auto"/>
              <w:ind w:left="113" w:right="113"/>
              <w:jc w:val="left"/>
              <w:rPr>
                <w:sz w:val="18"/>
                <w:szCs w:val="18"/>
              </w:rPr>
            </w:pPr>
            <w:r w:rsidRPr="00653638">
              <w:rPr>
                <w:sz w:val="18"/>
                <w:szCs w:val="18"/>
              </w:rPr>
              <w:t>Oprogramowanie</w:t>
            </w:r>
          </w:p>
        </w:tc>
        <w:tc>
          <w:tcPr>
            <w:tcW w:w="4216" w:type="dxa"/>
          </w:tcPr>
          <w:p w14:paraId="4A36DEA4"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Oprogramowanie SYSTEMU – </w:t>
            </w:r>
            <w:proofErr w:type="spellStart"/>
            <w:r w:rsidRPr="00653638">
              <w:rPr>
                <w:sz w:val="18"/>
                <w:szCs w:val="18"/>
              </w:rPr>
              <w:t>interface</w:t>
            </w:r>
            <w:proofErr w:type="spellEnd"/>
            <w:r w:rsidRPr="00653638">
              <w:rPr>
                <w:sz w:val="18"/>
                <w:szCs w:val="18"/>
              </w:rPr>
              <w:t xml:space="preserve"> – musi komunikować się z użytkownikiem w języku polskim. Dostęp do </w:t>
            </w:r>
            <w:proofErr w:type="spellStart"/>
            <w:r w:rsidRPr="00653638">
              <w:rPr>
                <w:sz w:val="18"/>
                <w:szCs w:val="18"/>
              </w:rPr>
              <w:t>interface</w:t>
            </w:r>
            <w:proofErr w:type="spellEnd"/>
            <w:r w:rsidRPr="00653638">
              <w:rPr>
                <w:sz w:val="18"/>
                <w:szCs w:val="18"/>
              </w:rPr>
              <w:t xml:space="preserve">/oprogramowania musi być dostępny z komputera, smartfonu, tabletu lub innego urządzenia wyposażonego w dostęp do Internetu oraz przeglądarkę internetową. Dostęp do oprogramowania szyfrowanym połączeniem musi być zabezpieczony podwójnym logowaniem i hasłem lub w inny sposób zapewniający bezpieczeństwo. System musi zapewniać za pomocą </w:t>
            </w:r>
            <w:proofErr w:type="spellStart"/>
            <w:r w:rsidRPr="00653638">
              <w:rPr>
                <w:sz w:val="18"/>
                <w:szCs w:val="18"/>
              </w:rPr>
              <w:t>interface</w:t>
            </w:r>
            <w:proofErr w:type="spellEnd"/>
            <w:r w:rsidRPr="00653638">
              <w:rPr>
                <w:sz w:val="18"/>
                <w:szCs w:val="18"/>
              </w:rPr>
              <w:t xml:space="preserve">: graficzną lokalizację opraw na ogólnie dostępnych mapach typu </w:t>
            </w:r>
            <w:proofErr w:type="spellStart"/>
            <w:r w:rsidRPr="00653638">
              <w:rPr>
                <w:sz w:val="18"/>
                <w:szCs w:val="18"/>
              </w:rPr>
              <w:t>GoogleMaps</w:t>
            </w:r>
            <w:proofErr w:type="spellEnd"/>
            <w:r w:rsidRPr="00653638">
              <w:rPr>
                <w:sz w:val="18"/>
                <w:szCs w:val="18"/>
              </w:rPr>
              <w:t>. System musi zapewniać graficzną wizualizację parametrów pracy opraw.</w:t>
            </w:r>
          </w:p>
        </w:tc>
        <w:tc>
          <w:tcPr>
            <w:tcW w:w="1950" w:type="dxa"/>
          </w:tcPr>
          <w:p w14:paraId="36080B8D" w14:textId="77777777" w:rsidR="00D32B42" w:rsidRPr="00653638" w:rsidRDefault="00D32B42" w:rsidP="00F043F9">
            <w:pPr>
              <w:spacing w:before="60" w:after="60" w:line="276" w:lineRule="auto"/>
              <w:ind w:left="113" w:right="113"/>
              <w:rPr>
                <w:sz w:val="18"/>
                <w:szCs w:val="18"/>
              </w:rPr>
            </w:pPr>
            <w:r w:rsidRPr="00653638">
              <w:rPr>
                <w:sz w:val="18"/>
                <w:szCs w:val="18"/>
              </w:rPr>
              <w:t>Karta techniczna, prezentacja</w:t>
            </w:r>
          </w:p>
        </w:tc>
      </w:tr>
      <w:tr w:rsidR="00D32B42" w:rsidRPr="00653638" w14:paraId="61780D8D" w14:textId="77777777" w:rsidTr="00F043F9">
        <w:tc>
          <w:tcPr>
            <w:tcW w:w="693" w:type="dxa"/>
          </w:tcPr>
          <w:p w14:paraId="11755C5E" w14:textId="77777777" w:rsidR="00D32B42" w:rsidRPr="00653638" w:rsidRDefault="00D32B42" w:rsidP="00F043F9">
            <w:pPr>
              <w:spacing w:before="60" w:after="60" w:line="276" w:lineRule="auto"/>
              <w:ind w:left="113" w:right="113"/>
              <w:rPr>
                <w:sz w:val="18"/>
                <w:szCs w:val="18"/>
              </w:rPr>
            </w:pPr>
            <w:r w:rsidRPr="00653638">
              <w:rPr>
                <w:sz w:val="18"/>
                <w:szCs w:val="18"/>
              </w:rPr>
              <w:t>13.</w:t>
            </w:r>
          </w:p>
        </w:tc>
        <w:tc>
          <w:tcPr>
            <w:tcW w:w="2203" w:type="dxa"/>
          </w:tcPr>
          <w:p w14:paraId="5E654F66" w14:textId="77777777" w:rsidR="00D32B42" w:rsidRPr="00653638" w:rsidRDefault="00D32B42" w:rsidP="00F043F9">
            <w:pPr>
              <w:spacing w:before="60" w:after="60" w:line="276" w:lineRule="auto"/>
              <w:ind w:left="113" w:right="113"/>
              <w:jc w:val="left"/>
              <w:rPr>
                <w:sz w:val="18"/>
                <w:szCs w:val="18"/>
              </w:rPr>
            </w:pPr>
            <w:proofErr w:type="spellStart"/>
            <w:r w:rsidRPr="00653638">
              <w:rPr>
                <w:sz w:val="18"/>
                <w:szCs w:val="18"/>
              </w:rPr>
              <w:t>Cyberbezpieczeństwo</w:t>
            </w:r>
            <w:proofErr w:type="spellEnd"/>
          </w:p>
        </w:tc>
        <w:tc>
          <w:tcPr>
            <w:tcW w:w="4216" w:type="dxa"/>
          </w:tcPr>
          <w:p w14:paraId="6FA3E04E"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Dostęp do oprogramowania w chmurze. Serwery systemu muszą być zainstalowane w serwerowni spełniającej co najmniej wymagania </w:t>
            </w:r>
            <w:r w:rsidRPr="00653638">
              <w:rPr>
                <w:sz w:val="18"/>
                <w:szCs w:val="18"/>
              </w:rPr>
              <w:lastRenderedPageBreak/>
              <w:t>ISO27001. SYSTEM musi rejestrować dane z opraw z całej historii pracy systemu – od dnia uruchomienia systemu.</w:t>
            </w:r>
          </w:p>
        </w:tc>
        <w:tc>
          <w:tcPr>
            <w:tcW w:w="1950" w:type="dxa"/>
          </w:tcPr>
          <w:p w14:paraId="7CE111E2" w14:textId="77777777" w:rsidR="00D32B42" w:rsidRPr="00653638" w:rsidRDefault="00D32B42" w:rsidP="00F043F9">
            <w:pPr>
              <w:spacing w:before="60" w:after="60" w:line="276" w:lineRule="auto"/>
              <w:ind w:left="113" w:right="113"/>
              <w:rPr>
                <w:sz w:val="18"/>
                <w:szCs w:val="18"/>
              </w:rPr>
            </w:pPr>
            <w:r w:rsidRPr="00653638">
              <w:rPr>
                <w:sz w:val="18"/>
                <w:szCs w:val="18"/>
              </w:rPr>
              <w:lastRenderedPageBreak/>
              <w:t xml:space="preserve">Karta techniczna, prezentacja, certyfikat </w:t>
            </w:r>
            <w:r w:rsidRPr="00653638">
              <w:rPr>
                <w:sz w:val="18"/>
                <w:szCs w:val="18"/>
              </w:rPr>
              <w:lastRenderedPageBreak/>
              <w:t>ISO27001 producenta systemu</w:t>
            </w:r>
          </w:p>
        </w:tc>
      </w:tr>
      <w:tr w:rsidR="00D32B42" w:rsidRPr="00653638" w14:paraId="416C62C7" w14:textId="77777777" w:rsidTr="00F043F9">
        <w:tc>
          <w:tcPr>
            <w:tcW w:w="693" w:type="dxa"/>
          </w:tcPr>
          <w:p w14:paraId="55ACBD34" w14:textId="77777777" w:rsidR="00D32B42" w:rsidRPr="00653638" w:rsidRDefault="00D32B42" w:rsidP="00F043F9">
            <w:pPr>
              <w:spacing w:before="60" w:after="60" w:line="276" w:lineRule="auto"/>
              <w:ind w:left="113" w:right="113"/>
              <w:rPr>
                <w:sz w:val="18"/>
                <w:szCs w:val="18"/>
              </w:rPr>
            </w:pPr>
            <w:r w:rsidRPr="00653638">
              <w:rPr>
                <w:sz w:val="18"/>
                <w:szCs w:val="18"/>
              </w:rPr>
              <w:lastRenderedPageBreak/>
              <w:t>14.</w:t>
            </w:r>
          </w:p>
        </w:tc>
        <w:tc>
          <w:tcPr>
            <w:tcW w:w="2203" w:type="dxa"/>
          </w:tcPr>
          <w:p w14:paraId="5EE34BB4" w14:textId="77777777" w:rsidR="00D32B42" w:rsidRPr="00653638" w:rsidRDefault="00D32B42" w:rsidP="00F043F9">
            <w:pPr>
              <w:spacing w:before="60" w:after="60" w:line="276" w:lineRule="auto"/>
              <w:ind w:left="113" w:right="113"/>
              <w:jc w:val="left"/>
              <w:rPr>
                <w:sz w:val="18"/>
                <w:szCs w:val="18"/>
                <w:lang w:val="en-US"/>
              </w:rPr>
            </w:pPr>
            <w:r w:rsidRPr="00653638">
              <w:rPr>
                <w:sz w:val="18"/>
                <w:szCs w:val="18"/>
                <w:lang w:val="en-US"/>
              </w:rPr>
              <w:t xml:space="preserve">Interface API (ang. application programming interface) - interface </w:t>
            </w:r>
            <w:proofErr w:type="spellStart"/>
            <w:r w:rsidRPr="00653638">
              <w:rPr>
                <w:sz w:val="18"/>
                <w:szCs w:val="18"/>
                <w:lang w:val="en-US"/>
              </w:rPr>
              <w:t>programisty</w:t>
            </w:r>
            <w:proofErr w:type="spellEnd"/>
            <w:r w:rsidRPr="00653638">
              <w:rPr>
                <w:sz w:val="18"/>
                <w:szCs w:val="18"/>
                <w:lang w:val="en-US"/>
              </w:rPr>
              <w:t>.</w:t>
            </w:r>
          </w:p>
        </w:tc>
        <w:tc>
          <w:tcPr>
            <w:tcW w:w="4216" w:type="dxa"/>
          </w:tcPr>
          <w:p w14:paraId="50DC3419"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System musi zapewniać </w:t>
            </w:r>
            <w:proofErr w:type="spellStart"/>
            <w:r w:rsidRPr="00653638">
              <w:rPr>
                <w:sz w:val="18"/>
                <w:szCs w:val="18"/>
              </w:rPr>
              <w:t>interface</w:t>
            </w:r>
            <w:proofErr w:type="spellEnd"/>
            <w:r w:rsidRPr="00653638">
              <w:rPr>
                <w:sz w:val="18"/>
                <w:szCs w:val="18"/>
              </w:rPr>
              <w:t xml:space="preserve"> API. </w:t>
            </w:r>
          </w:p>
        </w:tc>
        <w:tc>
          <w:tcPr>
            <w:tcW w:w="1950" w:type="dxa"/>
          </w:tcPr>
          <w:p w14:paraId="2AC778A7"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Karta techniczna, </w:t>
            </w:r>
          </w:p>
        </w:tc>
      </w:tr>
      <w:tr w:rsidR="00D32B42" w:rsidRPr="00653638" w14:paraId="6B4C2FCA" w14:textId="77777777" w:rsidTr="00F043F9">
        <w:tc>
          <w:tcPr>
            <w:tcW w:w="693" w:type="dxa"/>
          </w:tcPr>
          <w:p w14:paraId="76164A66" w14:textId="77777777" w:rsidR="00D32B42" w:rsidRPr="00653638" w:rsidRDefault="00D32B42" w:rsidP="00F043F9">
            <w:pPr>
              <w:spacing w:before="60" w:after="60" w:line="276" w:lineRule="auto"/>
              <w:ind w:left="113" w:right="113"/>
              <w:rPr>
                <w:sz w:val="18"/>
                <w:szCs w:val="18"/>
              </w:rPr>
            </w:pPr>
            <w:r w:rsidRPr="00653638">
              <w:rPr>
                <w:sz w:val="18"/>
                <w:szCs w:val="18"/>
              </w:rPr>
              <w:t>15.</w:t>
            </w:r>
          </w:p>
        </w:tc>
        <w:tc>
          <w:tcPr>
            <w:tcW w:w="2203" w:type="dxa"/>
          </w:tcPr>
          <w:p w14:paraId="503130A7" w14:textId="77777777" w:rsidR="00D32B42" w:rsidRPr="00653638" w:rsidRDefault="00D32B42" w:rsidP="00F043F9">
            <w:pPr>
              <w:spacing w:before="60" w:after="60" w:line="276" w:lineRule="auto"/>
              <w:ind w:left="113" w:right="113"/>
              <w:jc w:val="left"/>
              <w:rPr>
                <w:sz w:val="18"/>
                <w:szCs w:val="18"/>
              </w:rPr>
            </w:pPr>
            <w:r w:rsidRPr="00653638">
              <w:rPr>
                <w:sz w:val="18"/>
                <w:szCs w:val="18"/>
              </w:rPr>
              <w:t>Interoperacyjność</w:t>
            </w:r>
          </w:p>
        </w:tc>
        <w:tc>
          <w:tcPr>
            <w:tcW w:w="4216" w:type="dxa"/>
          </w:tcPr>
          <w:p w14:paraId="0A244B6A"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System musi odpowiadać wymaganiom Zamawiającego w zakresie interoperacyjności oraz obniżenia kosztów eksploatacji poprzez: </w:t>
            </w:r>
          </w:p>
          <w:p w14:paraId="2D6DE5B2" w14:textId="77777777" w:rsidR="00D32B42" w:rsidRPr="00653638" w:rsidRDefault="00D32B42" w:rsidP="00F043F9">
            <w:pPr>
              <w:spacing w:before="60" w:after="60" w:line="276" w:lineRule="auto"/>
              <w:ind w:left="113" w:right="113"/>
              <w:rPr>
                <w:sz w:val="18"/>
                <w:szCs w:val="18"/>
              </w:rPr>
            </w:pPr>
            <w:r w:rsidRPr="00653638">
              <w:rPr>
                <w:sz w:val="18"/>
                <w:szCs w:val="18"/>
              </w:rPr>
              <w:t>- Umożliwienie integracji i interoperacyjności z innymi systemami sterowania,</w:t>
            </w:r>
          </w:p>
          <w:p w14:paraId="6C119C60" w14:textId="77777777" w:rsidR="00D32B42" w:rsidRPr="00653638" w:rsidRDefault="00D32B42" w:rsidP="00F043F9">
            <w:pPr>
              <w:spacing w:before="60" w:after="60" w:line="276" w:lineRule="auto"/>
              <w:ind w:left="113" w:right="113"/>
              <w:rPr>
                <w:sz w:val="18"/>
                <w:szCs w:val="18"/>
              </w:rPr>
            </w:pPr>
            <w:r w:rsidRPr="00653638">
              <w:rPr>
                <w:sz w:val="18"/>
                <w:szCs w:val="18"/>
              </w:rPr>
              <w:t>- Umożliwienie kontroli nad kontrolerami oświetlenia ulicznego innego dostawcy,</w:t>
            </w:r>
          </w:p>
          <w:p w14:paraId="7AA91059" w14:textId="77777777" w:rsidR="00D32B42" w:rsidRPr="00653638" w:rsidRDefault="00D32B42" w:rsidP="00F043F9">
            <w:pPr>
              <w:spacing w:before="60" w:after="60" w:line="276" w:lineRule="auto"/>
              <w:ind w:left="113" w:right="113"/>
              <w:rPr>
                <w:sz w:val="18"/>
                <w:szCs w:val="18"/>
              </w:rPr>
            </w:pPr>
            <w:r w:rsidRPr="00653638">
              <w:rPr>
                <w:sz w:val="18"/>
                <w:szCs w:val="18"/>
              </w:rPr>
              <w:t>Potwierdzenia realizacji parametrów interoperacyjności następuje, gdy oferowany system sterowania jest na liście certyfikowanych produktów konsorcjum TALQv2</w:t>
            </w:r>
          </w:p>
        </w:tc>
        <w:tc>
          <w:tcPr>
            <w:tcW w:w="1950" w:type="dxa"/>
          </w:tcPr>
          <w:p w14:paraId="42E521BD" w14:textId="77777777" w:rsidR="00D32B42" w:rsidRPr="00653638" w:rsidRDefault="00D32B42" w:rsidP="00F043F9">
            <w:pPr>
              <w:spacing w:before="60" w:after="60" w:line="276" w:lineRule="auto"/>
              <w:ind w:left="113" w:right="113"/>
              <w:rPr>
                <w:sz w:val="18"/>
                <w:szCs w:val="18"/>
              </w:rPr>
            </w:pPr>
            <w:r w:rsidRPr="00653638">
              <w:rPr>
                <w:sz w:val="18"/>
                <w:szCs w:val="18"/>
              </w:rPr>
              <w:t>Certyfikat TALQv2</w:t>
            </w:r>
          </w:p>
        </w:tc>
      </w:tr>
      <w:tr w:rsidR="00D32B42" w:rsidRPr="00653638" w14:paraId="1E84B4CB" w14:textId="77777777" w:rsidTr="00F043F9">
        <w:tc>
          <w:tcPr>
            <w:tcW w:w="693" w:type="dxa"/>
          </w:tcPr>
          <w:p w14:paraId="64D25A4E" w14:textId="77777777" w:rsidR="00D32B42" w:rsidRPr="00653638" w:rsidRDefault="00D32B42" w:rsidP="00F043F9">
            <w:pPr>
              <w:spacing w:before="60" w:after="60" w:line="276" w:lineRule="auto"/>
              <w:ind w:left="113" w:right="113"/>
              <w:rPr>
                <w:sz w:val="18"/>
                <w:szCs w:val="18"/>
              </w:rPr>
            </w:pPr>
            <w:r w:rsidRPr="00653638">
              <w:rPr>
                <w:sz w:val="18"/>
                <w:szCs w:val="18"/>
              </w:rPr>
              <w:t>16.</w:t>
            </w:r>
          </w:p>
        </w:tc>
        <w:tc>
          <w:tcPr>
            <w:tcW w:w="2203" w:type="dxa"/>
          </w:tcPr>
          <w:p w14:paraId="74DF6156" w14:textId="77777777" w:rsidR="00D32B42" w:rsidRPr="00653638" w:rsidRDefault="00D32B42" w:rsidP="00F043F9">
            <w:pPr>
              <w:spacing w:before="60" w:after="60" w:line="276" w:lineRule="auto"/>
              <w:ind w:left="113" w:right="113"/>
              <w:jc w:val="left"/>
              <w:rPr>
                <w:sz w:val="18"/>
                <w:szCs w:val="18"/>
              </w:rPr>
            </w:pPr>
            <w:r w:rsidRPr="00653638">
              <w:rPr>
                <w:sz w:val="18"/>
                <w:szCs w:val="18"/>
              </w:rPr>
              <w:t xml:space="preserve">Sterowanie oświetleniem za pomocą pomiaru przepływu pojazdów </w:t>
            </w:r>
          </w:p>
        </w:tc>
        <w:tc>
          <w:tcPr>
            <w:tcW w:w="4216" w:type="dxa"/>
          </w:tcPr>
          <w:p w14:paraId="38A61BE0"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System w standardzie a nie w opcjonalnym rozwiązaniu musi posiadać monitoring przepływu pojazdów wykorzystywany do regulacji poziomu świecenia opraw. System musi współpracować w standardzie z urządzeniami do pomiaru natężenia ruchu ulicznego – na przykładach radar - o parametrach nie gorszych niż podane poniżej: dokładność zliczania 97% przy 95% pewności podczas zwykłych warunków drogowych; dokładność pomiaru prędkości +/-3%;dokładność pomiaru długości +/- 40 cm lub 5% w zależności od tego co jest większe z pewnością 95%; pomiar dwukierunkowy lub na jezdni jednokierunkowej o dwóch pasach; temperatura pracy -25C do +80C; zapewnione podtrzymanie bateryjne; minimalna pamięć urządzenia 2GB (około 200 mln pojazdów); mierzone parametry: ilość pojazdów, prędkość, długość, odstęp, przemieszczanie; zakres mierzonej prędkości od 15 km/h do 200 km/h. Wyniki pomiaru mają być wykorzystane do automatycznej regulacji poziomu oświetlenia za pomocą systemu sterownia. Dostarczone urządzenie pomiarowe natężenia ruchu ulicznego musi współpracować z systemami ITS. Zaleca się (nie jest to obligatoryjne) aby dostarczone urządzenie pomiarowe natężenie ruchu ulicznego zapewniało dane dotyczące emisji zanieczyszczeń powietrza pochodzących od ruchu ulicznego. Minimalny zakres parametrów skażenia powietrza: PM2.5, PM10, CO2, </w:t>
            </w:r>
            <w:proofErr w:type="spellStart"/>
            <w:r w:rsidRPr="00653638">
              <w:rPr>
                <w:sz w:val="18"/>
                <w:szCs w:val="18"/>
              </w:rPr>
              <w:t>NOx</w:t>
            </w:r>
            <w:proofErr w:type="spellEnd"/>
            <w:r w:rsidRPr="00653638">
              <w:rPr>
                <w:sz w:val="18"/>
                <w:szCs w:val="18"/>
              </w:rPr>
              <w:t xml:space="preserve">. </w:t>
            </w:r>
          </w:p>
        </w:tc>
        <w:tc>
          <w:tcPr>
            <w:tcW w:w="1950" w:type="dxa"/>
          </w:tcPr>
          <w:p w14:paraId="57882F20" w14:textId="77777777" w:rsidR="00D32B42" w:rsidRPr="00653638" w:rsidRDefault="00D32B42" w:rsidP="00F043F9">
            <w:pPr>
              <w:spacing w:before="60" w:after="60" w:line="276" w:lineRule="auto"/>
              <w:ind w:left="113" w:right="113"/>
              <w:rPr>
                <w:sz w:val="18"/>
                <w:szCs w:val="18"/>
              </w:rPr>
            </w:pPr>
            <w:r w:rsidRPr="00653638">
              <w:rPr>
                <w:sz w:val="18"/>
                <w:szCs w:val="18"/>
              </w:rPr>
              <w:t>Karta katalogowa, prezentacja</w:t>
            </w:r>
          </w:p>
        </w:tc>
      </w:tr>
      <w:tr w:rsidR="00D32B42" w:rsidRPr="00653638" w14:paraId="520150C2" w14:textId="77777777" w:rsidTr="00F043F9">
        <w:tc>
          <w:tcPr>
            <w:tcW w:w="693" w:type="dxa"/>
          </w:tcPr>
          <w:p w14:paraId="6418A53D" w14:textId="77777777" w:rsidR="00D32B42" w:rsidRPr="00653638" w:rsidRDefault="00D32B42" w:rsidP="00F043F9">
            <w:pPr>
              <w:spacing w:before="60" w:after="60" w:line="276" w:lineRule="auto"/>
              <w:ind w:left="113" w:right="113"/>
              <w:rPr>
                <w:sz w:val="18"/>
                <w:szCs w:val="18"/>
              </w:rPr>
            </w:pPr>
            <w:r w:rsidRPr="00653638">
              <w:rPr>
                <w:sz w:val="18"/>
                <w:szCs w:val="18"/>
              </w:rPr>
              <w:t>17.</w:t>
            </w:r>
          </w:p>
        </w:tc>
        <w:tc>
          <w:tcPr>
            <w:tcW w:w="2203" w:type="dxa"/>
          </w:tcPr>
          <w:p w14:paraId="2087F8AB" w14:textId="77777777" w:rsidR="00D32B42" w:rsidRPr="00653638" w:rsidRDefault="00D32B42" w:rsidP="00F043F9">
            <w:pPr>
              <w:spacing w:before="60" w:after="60" w:line="276" w:lineRule="auto"/>
              <w:ind w:left="113" w:right="113"/>
              <w:jc w:val="left"/>
              <w:rPr>
                <w:sz w:val="18"/>
                <w:szCs w:val="18"/>
              </w:rPr>
            </w:pPr>
            <w:r w:rsidRPr="00653638">
              <w:rPr>
                <w:sz w:val="18"/>
                <w:szCs w:val="18"/>
              </w:rPr>
              <w:t>Stabilność pracy</w:t>
            </w:r>
          </w:p>
        </w:tc>
        <w:tc>
          <w:tcPr>
            <w:tcW w:w="4216" w:type="dxa"/>
          </w:tcPr>
          <w:p w14:paraId="1B5B73FE"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System musi zapewniać zdalną aktualizacje oprogramowania elementów systemu. System </w:t>
            </w:r>
            <w:r w:rsidRPr="00653638">
              <w:rPr>
                <w:sz w:val="18"/>
                <w:szCs w:val="18"/>
              </w:rPr>
              <w:lastRenderedPageBreak/>
              <w:t>musi mieć tryb pracy autonomicznej sterowników, w sytuacji zaniku komunikacji wewnątrz systemu. System musi mieć możliwość ustawienia trybu przekazania sygnału (np. tryb przekaźnika) od jednego sterownika do innych w miejscach, gdzie propagacja fal radiowych jest utrudniona. System musi mieć możliwość zmiany parametrów pracy sterowników oraz możliwość uzyskania danych ze sterownika na żądanie</w:t>
            </w:r>
          </w:p>
        </w:tc>
        <w:tc>
          <w:tcPr>
            <w:tcW w:w="1950" w:type="dxa"/>
          </w:tcPr>
          <w:p w14:paraId="1E7D8FC6" w14:textId="77777777" w:rsidR="00D32B42" w:rsidRPr="00653638" w:rsidRDefault="00D32B42" w:rsidP="00F043F9">
            <w:pPr>
              <w:spacing w:before="60" w:after="60" w:line="276" w:lineRule="auto"/>
              <w:ind w:left="113" w:right="113"/>
              <w:rPr>
                <w:sz w:val="18"/>
                <w:szCs w:val="18"/>
              </w:rPr>
            </w:pPr>
            <w:r w:rsidRPr="00653638">
              <w:rPr>
                <w:sz w:val="18"/>
                <w:szCs w:val="18"/>
              </w:rPr>
              <w:lastRenderedPageBreak/>
              <w:t>Karta katalogowa, prezentacja</w:t>
            </w:r>
          </w:p>
        </w:tc>
      </w:tr>
      <w:tr w:rsidR="00D32B42" w:rsidRPr="00653638" w14:paraId="47DFE87B" w14:textId="77777777" w:rsidTr="00F043F9">
        <w:tc>
          <w:tcPr>
            <w:tcW w:w="693" w:type="dxa"/>
          </w:tcPr>
          <w:p w14:paraId="1783F44D" w14:textId="77777777" w:rsidR="00D32B42" w:rsidRPr="00653638" w:rsidRDefault="00D32B42" w:rsidP="00F043F9">
            <w:pPr>
              <w:spacing w:before="60" w:after="60" w:line="276" w:lineRule="auto"/>
              <w:ind w:left="113" w:right="113"/>
              <w:rPr>
                <w:sz w:val="18"/>
                <w:szCs w:val="18"/>
              </w:rPr>
            </w:pPr>
            <w:r w:rsidRPr="00653638">
              <w:rPr>
                <w:sz w:val="18"/>
                <w:szCs w:val="18"/>
              </w:rPr>
              <w:t>18.</w:t>
            </w:r>
          </w:p>
        </w:tc>
        <w:tc>
          <w:tcPr>
            <w:tcW w:w="2203" w:type="dxa"/>
          </w:tcPr>
          <w:p w14:paraId="3C3FEEF0" w14:textId="77777777" w:rsidR="00D32B42" w:rsidRPr="00653638" w:rsidRDefault="00D32B42" w:rsidP="00F043F9">
            <w:pPr>
              <w:spacing w:before="60" w:after="60" w:line="276" w:lineRule="auto"/>
              <w:ind w:left="113" w:right="113"/>
              <w:jc w:val="left"/>
              <w:rPr>
                <w:sz w:val="18"/>
                <w:szCs w:val="18"/>
              </w:rPr>
            </w:pPr>
            <w:r w:rsidRPr="00653638">
              <w:rPr>
                <w:sz w:val="18"/>
                <w:szCs w:val="18"/>
              </w:rPr>
              <w:t>Wsparcie serwisu opraw</w:t>
            </w:r>
          </w:p>
        </w:tc>
        <w:tc>
          <w:tcPr>
            <w:tcW w:w="4216" w:type="dxa"/>
          </w:tcPr>
          <w:p w14:paraId="7BBE332B" w14:textId="77777777" w:rsidR="00D32B42" w:rsidRPr="00653638" w:rsidRDefault="00D32B42" w:rsidP="00F043F9">
            <w:pPr>
              <w:spacing w:before="60" w:after="60" w:line="276" w:lineRule="auto"/>
              <w:ind w:left="113" w:right="113"/>
              <w:rPr>
                <w:sz w:val="18"/>
                <w:szCs w:val="18"/>
              </w:rPr>
            </w:pPr>
            <w:r w:rsidRPr="00653638">
              <w:rPr>
                <w:sz w:val="18"/>
                <w:szCs w:val="18"/>
              </w:rPr>
              <w:t>Z systemu można uzyskać podane poniżej informacje:</w:t>
            </w:r>
          </w:p>
          <w:p w14:paraId="4ABDEB7C" w14:textId="77777777" w:rsidR="00D32B42" w:rsidRPr="00653638" w:rsidRDefault="00D32B42" w:rsidP="00F043F9">
            <w:pPr>
              <w:spacing w:before="60" w:after="60" w:line="276" w:lineRule="auto"/>
              <w:ind w:left="113" w:right="113"/>
              <w:rPr>
                <w:sz w:val="18"/>
                <w:szCs w:val="18"/>
              </w:rPr>
            </w:pPr>
            <w:r w:rsidRPr="00653638">
              <w:rPr>
                <w:sz w:val="18"/>
                <w:szCs w:val="18"/>
              </w:rPr>
              <w:t>- Rozpoznanie wzrostu prawdopodobieństwa możliwości uszkodzenia się oprawy przed faktem uszkodzenia</w:t>
            </w:r>
          </w:p>
          <w:p w14:paraId="72FFDF6B" w14:textId="77777777" w:rsidR="00D32B42" w:rsidRPr="00653638" w:rsidRDefault="00D32B42" w:rsidP="00F043F9">
            <w:pPr>
              <w:spacing w:before="60" w:after="60" w:line="276" w:lineRule="auto"/>
              <w:ind w:left="113" w:right="113"/>
              <w:rPr>
                <w:sz w:val="18"/>
                <w:szCs w:val="18"/>
              </w:rPr>
            </w:pPr>
            <w:r w:rsidRPr="00653638">
              <w:rPr>
                <w:sz w:val="18"/>
                <w:szCs w:val="18"/>
              </w:rPr>
              <w:t>- Rozpoznanie uszkodzenia diod LED oraz rozpoznanie, że czas działania diod LED zbliża się do wartości granicznej</w:t>
            </w:r>
          </w:p>
          <w:p w14:paraId="5D2AF0DF" w14:textId="77777777" w:rsidR="00D32B42" w:rsidRPr="00653638" w:rsidRDefault="00D32B42" w:rsidP="00F043F9">
            <w:pPr>
              <w:spacing w:before="60" w:after="60" w:line="276" w:lineRule="auto"/>
              <w:ind w:left="113" w:right="113"/>
              <w:rPr>
                <w:sz w:val="18"/>
                <w:szCs w:val="18"/>
              </w:rPr>
            </w:pPr>
            <w:r w:rsidRPr="00653638">
              <w:rPr>
                <w:sz w:val="18"/>
                <w:szCs w:val="18"/>
              </w:rPr>
              <w:t>- Tworzenie procedur planowej wymiany komponentów opraw</w:t>
            </w:r>
          </w:p>
        </w:tc>
        <w:tc>
          <w:tcPr>
            <w:tcW w:w="1950" w:type="dxa"/>
          </w:tcPr>
          <w:p w14:paraId="53679585" w14:textId="77777777" w:rsidR="00D32B42" w:rsidRPr="00653638" w:rsidRDefault="00D32B42" w:rsidP="00F043F9">
            <w:pPr>
              <w:spacing w:before="60" w:after="60" w:line="276" w:lineRule="auto"/>
              <w:ind w:left="113" w:right="113"/>
              <w:rPr>
                <w:sz w:val="18"/>
                <w:szCs w:val="18"/>
              </w:rPr>
            </w:pPr>
            <w:r w:rsidRPr="00653638">
              <w:rPr>
                <w:sz w:val="18"/>
                <w:szCs w:val="18"/>
              </w:rPr>
              <w:t>Karta katalogowa, prezentacja</w:t>
            </w:r>
          </w:p>
        </w:tc>
      </w:tr>
      <w:tr w:rsidR="00D32B42" w:rsidRPr="00653638" w14:paraId="7AA653FF" w14:textId="77777777" w:rsidTr="00F043F9">
        <w:tc>
          <w:tcPr>
            <w:tcW w:w="693" w:type="dxa"/>
          </w:tcPr>
          <w:p w14:paraId="73E6965D" w14:textId="77777777" w:rsidR="00D32B42" w:rsidRPr="00653638" w:rsidRDefault="00D32B42" w:rsidP="00F043F9">
            <w:pPr>
              <w:spacing w:before="60" w:after="60" w:line="276" w:lineRule="auto"/>
              <w:ind w:left="113" w:right="113"/>
              <w:rPr>
                <w:sz w:val="18"/>
                <w:szCs w:val="18"/>
              </w:rPr>
            </w:pPr>
            <w:r w:rsidRPr="00653638">
              <w:rPr>
                <w:sz w:val="18"/>
                <w:szCs w:val="18"/>
              </w:rPr>
              <w:t>19.</w:t>
            </w:r>
          </w:p>
        </w:tc>
        <w:tc>
          <w:tcPr>
            <w:tcW w:w="2203" w:type="dxa"/>
          </w:tcPr>
          <w:p w14:paraId="70236C43" w14:textId="77777777" w:rsidR="00D32B42" w:rsidRPr="00653638" w:rsidRDefault="00D32B42" w:rsidP="00F043F9">
            <w:pPr>
              <w:spacing w:before="60" w:after="60" w:line="276" w:lineRule="auto"/>
              <w:ind w:left="113" w:right="113"/>
              <w:jc w:val="left"/>
              <w:rPr>
                <w:sz w:val="18"/>
                <w:szCs w:val="18"/>
              </w:rPr>
            </w:pPr>
            <w:r w:rsidRPr="00653638">
              <w:rPr>
                <w:sz w:val="18"/>
                <w:szCs w:val="18"/>
              </w:rPr>
              <w:t>Funkcjonalność</w:t>
            </w:r>
          </w:p>
        </w:tc>
        <w:tc>
          <w:tcPr>
            <w:tcW w:w="4216" w:type="dxa"/>
          </w:tcPr>
          <w:p w14:paraId="19FD378F" w14:textId="77777777" w:rsidR="00D32B42" w:rsidRPr="00653638" w:rsidRDefault="00D32B42" w:rsidP="00F043F9">
            <w:pPr>
              <w:spacing w:before="60" w:after="60" w:line="276" w:lineRule="auto"/>
              <w:ind w:left="113" w:right="113"/>
              <w:rPr>
                <w:sz w:val="18"/>
                <w:szCs w:val="18"/>
              </w:rPr>
            </w:pPr>
            <w:r w:rsidRPr="00653638">
              <w:rPr>
                <w:sz w:val="18"/>
                <w:szCs w:val="18"/>
              </w:rPr>
              <w:t>SYSTEM musi być wyposażony w następujące możliwości sterowania:</w:t>
            </w:r>
          </w:p>
          <w:p w14:paraId="22492E1C" w14:textId="77777777" w:rsidR="00D32B42" w:rsidRPr="00653638" w:rsidRDefault="00D32B42" w:rsidP="00F043F9">
            <w:pPr>
              <w:spacing w:before="60" w:after="60" w:line="276" w:lineRule="auto"/>
              <w:ind w:left="113" w:right="113"/>
              <w:rPr>
                <w:sz w:val="18"/>
                <w:szCs w:val="18"/>
              </w:rPr>
            </w:pPr>
            <w:r w:rsidRPr="00653638">
              <w:rPr>
                <w:sz w:val="18"/>
                <w:szCs w:val="18"/>
              </w:rPr>
              <w:t>- włączanie i wyłączanie opraw na podstawie: czasu, kalendarza, natężenia oświetlenia dziennego</w:t>
            </w:r>
          </w:p>
          <w:p w14:paraId="6C7AB4BF" w14:textId="77777777" w:rsidR="00D32B42" w:rsidRPr="00653638" w:rsidRDefault="00D32B42" w:rsidP="00F043F9">
            <w:pPr>
              <w:spacing w:before="60" w:after="60" w:line="276" w:lineRule="auto"/>
              <w:ind w:left="113" w:right="113"/>
              <w:rPr>
                <w:sz w:val="18"/>
                <w:szCs w:val="18"/>
              </w:rPr>
            </w:pPr>
            <w:r w:rsidRPr="00653638">
              <w:rPr>
                <w:sz w:val="18"/>
                <w:szCs w:val="18"/>
              </w:rPr>
              <w:t>- redukcja mocy pojedynczych opraw oświetleniowych, grup opraw lub wszystkich opraw</w:t>
            </w:r>
          </w:p>
          <w:p w14:paraId="3A74F5A7" w14:textId="77777777" w:rsidR="00D32B42" w:rsidRPr="00653638" w:rsidRDefault="00D32B42" w:rsidP="00F043F9">
            <w:pPr>
              <w:spacing w:before="60" w:after="60" w:line="276" w:lineRule="auto"/>
              <w:ind w:left="113" w:right="113"/>
              <w:rPr>
                <w:sz w:val="18"/>
                <w:szCs w:val="18"/>
              </w:rPr>
            </w:pPr>
            <w:r w:rsidRPr="00653638">
              <w:rPr>
                <w:sz w:val="18"/>
                <w:szCs w:val="18"/>
              </w:rPr>
              <w:t>- załączanie i wyłączanie pojedynczej oprawy</w:t>
            </w:r>
          </w:p>
          <w:p w14:paraId="3400E1A8" w14:textId="77777777" w:rsidR="00D32B42" w:rsidRPr="00653638" w:rsidRDefault="00D32B42" w:rsidP="00F043F9">
            <w:pPr>
              <w:spacing w:before="60" w:after="60" w:line="276" w:lineRule="auto"/>
              <w:ind w:left="113" w:right="113"/>
              <w:rPr>
                <w:sz w:val="18"/>
                <w:szCs w:val="18"/>
              </w:rPr>
            </w:pPr>
            <w:r w:rsidRPr="00653638">
              <w:rPr>
                <w:sz w:val="18"/>
                <w:szCs w:val="18"/>
              </w:rPr>
              <w:t>- możliwość zdalnej zmiany konfiguracji w dowolnym momencie</w:t>
            </w:r>
          </w:p>
          <w:p w14:paraId="20DDC9A4" w14:textId="77777777" w:rsidR="00D32B42" w:rsidRPr="00653638" w:rsidRDefault="00D32B42" w:rsidP="00F043F9">
            <w:pPr>
              <w:spacing w:before="60" w:after="60" w:line="276" w:lineRule="auto"/>
              <w:ind w:left="113" w:right="113"/>
              <w:rPr>
                <w:sz w:val="18"/>
                <w:szCs w:val="18"/>
              </w:rPr>
            </w:pPr>
            <w:r w:rsidRPr="00653638">
              <w:rPr>
                <w:sz w:val="18"/>
                <w:szCs w:val="18"/>
              </w:rPr>
              <w:t>- redukcję ręczną poziomu oświetlenia pojedynczej oprawy, grupy opraw, całej instalacji</w:t>
            </w:r>
          </w:p>
          <w:p w14:paraId="778D69B9" w14:textId="77777777" w:rsidR="00D32B42" w:rsidRPr="00653638" w:rsidRDefault="00D32B42" w:rsidP="00F043F9">
            <w:pPr>
              <w:spacing w:before="60" w:after="60" w:line="276" w:lineRule="auto"/>
              <w:ind w:left="113" w:right="113"/>
              <w:rPr>
                <w:sz w:val="18"/>
                <w:szCs w:val="18"/>
              </w:rPr>
            </w:pPr>
            <w:r w:rsidRPr="00653638">
              <w:rPr>
                <w:sz w:val="18"/>
                <w:szCs w:val="18"/>
              </w:rPr>
              <w:t>- możliwość ustawienia różnych parametrów świecenia opraw w ciągu tygodnia z rozróżnieniem na dni robocze i w weekendy</w:t>
            </w:r>
          </w:p>
          <w:p w14:paraId="071DD38C"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 możliwość sterowania oprawą w zakresie: włącz/wyłącz, ściemnienie do jednego poziomu w zadanym okresie w ciągu nocy, ustawienie w ciągu nocy do minimum ośmiu poziomów ściemnienia oprawy z możliwością ustalenia godzin działania ustalonych poziomów minimum z dokładnością 5 minut </w:t>
            </w:r>
          </w:p>
          <w:p w14:paraId="1E4966B9" w14:textId="77777777" w:rsidR="00D32B42" w:rsidRPr="00653638" w:rsidRDefault="00D32B42" w:rsidP="00F043F9">
            <w:pPr>
              <w:spacing w:before="60" w:after="60" w:line="276" w:lineRule="auto"/>
              <w:ind w:left="113" w:right="113"/>
              <w:rPr>
                <w:sz w:val="18"/>
                <w:szCs w:val="18"/>
              </w:rPr>
            </w:pPr>
            <w:r w:rsidRPr="00653638">
              <w:rPr>
                <w:sz w:val="18"/>
                <w:szCs w:val="18"/>
              </w:rPr>
              <w:t>- możliwość dowolnego definiowania grup, podgrup i przypisywanie do nich poszczególnych opraw</w:t>
            </w:r>
          </w:p>
          <w:p w14:paraId="00F677EA" w14:textId="77777777" w:rsidR="00D32B42" w:rsidRPr="00653638" w:rsidRDefault="00D32B42" w:rsidP="00F043F9">
            <w:pPr>
              <w:spacing w:before="60" w:after="60" w:line="276" w:lineRule="auto"/>
              <w:ind w:left="113" w:right="113"/>
              <w:rPr>
                <w:sz w:val="18"/>
                <w:szCs w:val="18"/>
              </w:rPr>
            </w:pPr>
            <w:r w:rsidRPr="00653638">
              <w:rPr>
                <w:sz w:val="18"/>
                <w:szCs w:val="18"/>
              </w:rPr>
              <w:t xml:space="preserve">- utrzymanie stałego strumienia w czasie CLO, wymagane jest co najmniej 8 kroków zwiększenia poziomu świecenia w ramach tej opcji </w:t>
            </w:r>
          </w:p>
          <w:p w14:paraId="0A630209" w14:textId="77777777" w:rsidR="00D32B42" w:rsidRPr="00653638" w:rsidRDefault="00D32B42" w:rsidP="00F043F9">
            <w:pPr>
              <w:spacing w:before="60" w:after="60" w:line="276" w:lineRule="auto"/>
              <w:ind w:left="113" w:right="113"/>
              <w:rPr>
                <w:sz w:val="18"/>
                <w:szCs w:val="18"/>
              </w:rPr>
            </w:pPr>
            <w:r w:rsidRPr="00653638">
              <w:rPr>
                <w:sz w:val="18"/>
                <w:szCs w:val="18"/>
              </w:rPr>
              <w:t>- dostęp do historycznych parametrów pracy systemu z całego okresu pracy systemu</w:t>
            </w:r>
          </w:p>
          <w:p w14:paraId="1351C553" w14:textId="77777777" w:rsidR="00D32B42" w:rsidRPr="00653638" w:rsidRDefault="00D32B42" w:rsidP="00F043F9">
            <w:pPr>
              <w:spacing w:before="60" w:after="60" w:line="276" w:lineRule="auto"/>
              <w:ind w:left="113" w:right="113"/>
              <w:rPr>
                <w:sz w:val="18"/>
                <w:szCs w:val="18"/>
              </w:rPr>
            </w:pPr>
            <w:r w:rsidRPr="00653638">
              <w:rPr>
                <w:sz w:val="18"/>
                <w:szCs w:val="18"/>
              </w:rPr>
              <w:lastRenderedPageBreak/>
              <w:t>- sygnalizowanie uszkodzenia oprawy, zaniku napięcia zasilającego, błędów komunikacji, przekroczonego poziomu mocy</w:t>
            </w:r>
          </w:p>
          <w:p w14:paraId="430BCD04" w14:textId="77777777" w:rsidR="00D32B42" w:rsidRPr="00653638" w:rsidRDefault="00D32B42" w:rsidP="00F043F9">
            <w:pPr>
              <w:spacing w:before="60" w:after="60" w:line="276" w:lineRule="auto"/>
              <w:ind w:left="113" w:right="113"/>
              <w:rPr>
                <w:sz w:val="18"/>
                <w:szCs w:val="18"/>
              </w:rPr>
            </w:pPr>
            <w:r w:rsidRPr="00653638">
              <w:rPr>
                <w:sz w:val="18"/>
                <w:szCs w:val="18"/>
              </w:rPr>
              <w:t>- generowanie raportów zużycia energii oraz raportów błędów i innych raportów z mierzonych parametrów przez system w okresie całej pracy systemu od uruchomienia</w:t>
            </w:r>
          </w:p>
          <w:p w14:paraId="36C4FC11" w14:textId="77777777" w:rsidR="00D32B42" w:rsidRPr="00653638" w:rsidRDefault="00D32B42" w:rsidP="00F043F9">
            <w:pPr>
              <w:spacing w:before="60" w:after="60" w:line="276" w:lineRule="auto"/>
              <w:ind w:left="113" w:right="113"/>
              <w:rPr>
                <w:sz w:val="18"/>
                <w:szCs w:val="18"/>
              </w:rPr>
            </w:pPr>
            <w:r w:rsidRPr="00653638">
              <w:rPr>
                <w:sz w:val="18"/>
                <w:szCs w:val="18"/>
              </w:rPr>
              <w:t>- dodawanie nowych punktów świetlnych do systemu</w:t>
            </w:r>
          </w:p>
          <w:p w14:paraId="3E06DFA8" w14:textId="77777777" w:rsidR="00D32B42" w:rsidRPr="00653638" w:rsidRDefault="00D32B42" w:rsidP="00F043F9">
            <w:pPr>
              <w:spacing w:before="60" w:after="60" w:line="276" w:lineRule="auto"/>
              <w:ind w:left="113" w:right="113"/>
              <w:rPr>
                <w:sz w:val="18"/>
                <w:szCs w:val="18"/>
              </w:rPr>
            </w:pPr>
            <w:r w:rsidRPr="00653638">
              <w:rPr>
                <w:sz w:val="18"/>
                <w:szCs w:val="18"/>
              </w:rPr>
              <w:t>- tworzenie kont użytkowników z różnorodnymi poziomami dostępu z możliwością zmiany w dowolnym momencie</w:t>
            </w:r>
          </w:p>
          <w:p w14:paraId="28BF14D0" w14:textId="77777777" w:rsidR="00D32B42" w:rsidRPr="00653638" w:rsidRDefault="00D32B42" w:rsidP="00F043F9">
            <w:pPr>
              <w:spacing w:before="60" w:after="60" w:line="276" w:lineRule="auto"/>
              <w:ind w:left="113" w:right="113"/>
              <w:rPr>
                <w:sz w:val="18"/>
                <w:szCs w:val="18"/>
              </w:rPr>
            </w:pPr>
            <w:r w:rsidRPr="00653638">
              <w:rPr>
                <w:sz w:val="18"/>
                <w:szCs w:val="18"/>
              </w:rPr>
              <w:t>- możliwość zmiany parametrów świecenia opraw poprzez operatora</w:t>
            </w:r>
          </w:p>
        </w:tc>
        <w:tc>
          <w:tcPr>
            <w:tcW w:w="1950" w:type="dxa"/>
          </w:tcPr>
          <w:p w14:paraId="458E2ECD" w14:textId="77777777" w:rsidR="00D32B42" w:rsidRPr="00653638" w:rsidRDefault="00D32B42" w:rsidP="00F043F9">
            <w:pPr>
              <w:spacing w:before="60" w:after="60" w:line="276" w:lineRule="auto"/>
              <w:ind w:left="113" w:right="113"/>
              <w:rPr>
                <w:sz w:val="18"/>
                <w:szCs w:val="18"/>
              </w:rPr>
            </w:pPr>
            <w:r w:rsidRPr="00653638">
              <w:rPr>
                <w:sz w:val="18"/>
                <w:szCs w:val="18"/>
              </w:rPr>
              <w:lastRenderedPageBreak/>
              <w:t>Karta katalogowa, prezentacja</w:t>
            </w:r>
          </w:p>
        </w:tc>
      </w:tr>
    </w:tbl>
    <w:p w14:paraId="59F1628F" w14:textId="77777777" w:rsidR="00D32B42" w:rsidRPr="00653638" w:rsidRDefault="00D32B42" w:rsidP="00D32B42">
      <w:pPr>
        <w:rPr>
          <w:rFonts w:cs="Arial"/>
        </w:rPr>
      </w:pPr>
    </w:p>
    <w:p w14:paraId="1C5EEAC8" w14:textId="77777777" w:rsidR="00D32B42" w:rsidRPr="00653638" w:rsidRDefault="00D32B42" w:rsidP="00D32B42">
      <w:pPr>
        <w:rPr>
          <w:rFonts w:cs="Arial"/>
        </w:rPr>
      </w:pPr>
      <w:r w:rsidRPr="00653638">
        <w:rPr>
          <w:rFonts w:cs="Arial"/>
        </w:rPr>
        <w:t>Równoważność systemów sterowania:</w:t>
      </w:r>
    </w:p>
    <w:p w14:paraId="0061C48A" w14:textId="77777777" w:rsidR="00D32B42" w:rsidRPr="00653638" w:rsidRDefault="00D32B42" w:rsidP="00D32B42">
      <w:pPr>
        <w:rPr>
          <w:rFonts w:cs="Arial"/>
          <w:szCs w:val="21"/>
        </w:rPr>
      </w:pPr>
      <w:r w:rsidRPr="00653638">
        <w:rPr>
          <w:rFonts w:cs="Arial"/>
          <w:szCs w:val="21"/>
        </w:rPr>
        <w:t xml:space="preserve">W przypadku zastosowania innego systemu sterowania oprawami oświetleniowymi, niż przyjęto w Programie Funkcjonalno-Użytkowym (PFU), należy wykazać, że zaproponowany system sterowania opraw oświetleniowych spełnia kryteria równoważności, czyli gwarantuje uzyskanie funkcjonalności oraz parametry sterowania i zarządzania zgodnie z wymaganiami Zamawiającego. Umieszczony w kolumnie Dowód spełnienia wymagania termin „prezentacja” oznacza, że Zamawiający zastrzega sobie prawo weryfikacji kryterium równoważności poprzez wezwanie Wykonawcy do prezentacji opisanych w wymaganiach parametrów. Prezentacja odbędzie się w siedzibie Zamawiającego. Prezentacja ma być wykonana przez Wykonawcę poprzez zaprezentowanie zgodności oferowanych parametrów z wymaganiami PFU na podstawie już zainstalowanych systemów. Wymagane jest zaprezentowanie działania systemu sterowania oświetleniem w co najmniej 2 lokalizacjach </w:t>
      </w:r>
      <w:r w:rsidRPr="00653638">
        <w:rPr>
          <w:rFonts w:cs="Arial"/>
          <w:sz w:val="20"/>
          <w:szCs w:val="20"/>
        </w:rPr>
        <w:t>na terenie Unii Europejskiej, Konfederacji Szwajcarskiej lub państw członkowskich Europejskiego Porozumienia o Wolnym Handlu (EFTA)</w:t>
      </w:r>
      <w:r w:rsidRPr="00653638">
        <w:rPr>
          <w:rFonts w:cs="Arial"/>
          <w:szCs w:val="21"/>
        </w:rPr>
        <w:t xml:space="preserve">, każda lokalizacja ma obejmować co najmniej 200 sterowników opraw i zostać uruchomiona co najmniej 3 lata przed datą prezentacji. Prezentacja ma wykazać listę co najmniej 3 producentów opraw sterowanych z systemu oraz wykazać sterowanie opraw z zasilaczami DALI i z zasilaczami analogowymi 0-10V. Przedstawiona oferta musi zawierać system zarządzania, który spełnia wszystkie podane w tabeli wymagania funkcjonalne. Weryfikacja wymagań ze specyfikacji polega na tym, że </w:t>
      </w:r>
      <w:r w:rsidRPr="00653638">
        <w:rPr>
          <w:rFonts w:cs="Arial"/>
          <w:color w:val="000000"/>
          <w:szCs w:val="21"/>
          <w:shd w:val="clear" w:color="auto" w:fill="FFFFFF"/>
        </w:rPr>
        <w:t>Wykonawca</w:t>
      </w:r>
      <w:r w:rsidRPr="00653638">
        <w:rPr>
          <w:rFonts w:cs="Arial"/>
          <w:szCs w:val="21"/>
        </w:rPr>
        <w:t xml:space="preserve"> w trakcie prezentacji musi wskazać w systemie wybrane przez Zamawiającego umieszczone w PFU parametry dotyczące systemu sterowania oraz pokazać wskazania bieżące a także historyczne z dowolną datą od momentu instalacji systemu (wybór Zamawiającego). Karta techniczna musi zawierać parametry techniczne oferowanych urządzeń. </w:t>
      </w:r>
      <w:r w:rsidRPr="00653638">
        <w:rPr>
          <w:rFonts w:cs="Arial"/>
          <w:color w:val="000000"/>
          <w:szCs w:val="21"/>
          <w:shd w:val="clear" w:color="auto" w:fill="FFFFFF"/>
        </w:rPr>
        <w:t>Wykonawca</w:t>
      </w:r>
      <w:r w:rsidRPr="00653638">
        <w:rPr>
          <w:rFonts w:cs="Arial"/>
          <w:szCs w:val="21"/>
        </w:rPr>
        <w:t xml:space="preserve"> odpowiada za zgodność ze stanem faktycznym podanych danych w karcie technicznej. Należy także przedstawić opisane powyżej raporty z badań, certyfikaty TALQv2 oraz ISO27001, deklaracje CE.</w:t>
      </w:r>
    </w:p>
    <w:p w14:paraId="32DFBA1B" w14:textId="77777777" w:rsidR="00D32B42" w:rsidRPr="00653638" w:rsidRDefault="00D32B42" w:rsidP="00D32B42">
      <w:pPr>
        <w:rPr>
          <w:rFonts w:cs="Arial"/>
          <w:b/>
          <w:bCs/>
        </w:rPr>
      </w:pPr>
    </w:p>
    <w:p w14:paraId="785792E2" w14:textId="0E2FF339" w:rsidR="00D32B42" w:rsidRPr="00653638" w:rsidRDefault="00D32B42" w:rsidP="00557E35">
      <w:pPr>
        <w:pStyle w:val="Akapitzlist"/>
        <w:numPr>
          <w:ilvl w:val="1"/>
          <w:numId w:val="41"/>
        </w:numPr>
        <w:rPr>
          <w:rFonts w:cs="Arial"/>
          <w:b/>
          <w:bCs/>
        </w:rPr>
      </w:pPr>
      <w:r w:rsidRPr="00653638">
        <w:rPr>
          <w:rFonts w:cs="Arial"/>
          <w:b/>
          <w:bCs/>
        </w:rPr>
        <w:lastRenderedPageBreak/>
        <w:t>Wymagania dotyczące kompensacji mocy biernej</w:t>
      </w:r>
      <w:r w:rsidR="00CF1EEE" w:rsidRPr="00653638">
        <w:rPr>
          <w:rFonts w:cs="Arial"/>
          <w:b/>
          <w:bCs/>
        </w:rPr>
        <w:t xml:space="preserve"> i </w:t>
      </w:r>
      <w:proofErr w:type="spellStart"/>
      <w:r w:rsidR="00CF1EEE" w:rsidRPr="00653638">
        <w:rPr>
          <w:rFonts w:cs="Arial"/>
          <w:b/>
          <w:bCs/>
        </w:rPr>
        <w:t>soft</w:t>
      </w:r>
      <w:proofErr w:type="spellEnd"/>
      <w:r w:rsidR="00CF1EEE" w:rsidRPr="00653638">
        <w:rPr>
          <w:rFonts w:cs="Arial"/>
          <w:b/>
          <w:bCs/>
        </w:rPr>
        <w:t>-startu</w:t>
      </w:r>
    </w:p>
    <w:p w14:paraId="70BB85DB" w14:textId="0E83871C" w:rsidR="00CF1EEE" w:rsidRPr="00653638" w:rsidRDefault="00CF1EEE" w:rsidP="00CF1EEE">
      <w:pPr>
        <w:rPr>
          <w:rFonts w:cs="Arial"/>
        </w:rPr>
      </w:pPr>
      <w:r w:rsidRPr="00653638">
        <w:rPr>
          <w:rFonts w:cs="Arial"/>
        </w:rPr>
        <w:t xml:space="preserve">O ile Wykonawca zaoferuje rozwiązanie zapewniające kompensację mocy biernej Zamawiający wymaga, aby zapewnić utrzymanie parametrów mocy biernej w dopuszczalnym na dzień ogłoszenia przetargu zakresie. Pod pojęciem dopuszczalny rozumie się – zgodny z zakresem określonym w aktualnych taryfach za energię elektryczną przy którym nie jest pobierana opłata za moc bierną (pojemnościową i indukcyjną). Zadaniem Wykonawcy jest taki dobór urządzeń – opraw i/lub układów kompensacji mocy biernej – aby Zamawiający nie ponosił kosztów opłat za moc bierną w okresie projektu wynikających z przekroczenia opisanych wcześniej zakresów dopuszczalnych. Jeżeli </w:t>
      </w:r>
      <w:r w:rsidRPr="00653638">
        <w:rPr>
          <w:rFonts w:cs="Arial"/>
          <w:color w:val="000000"/>
          <w:szCs w:val="21"/>
          <w:shd w:val="clear" w:color="auto" w:fill="FFFFFF"/>
        </w:rPr>
        <w:t>Wykonawca</w:t>
      </w:r>
      <w:r w:rsidRPr="00653638">
        <w:rPr>
          <w:rFonts w:cs="Arial"/>
        </w:rPr>
        <w:t xml:space="preserve"> wykona instalację w taki sposób, że moc bierna będzie poza zakresem dopuszczalnym, w ramach gwarancji </w:t>
      </w:r>
      <w:r w:rsidRPr="00653638">
        <w:rPr>
          <w:rFonts w:cs="Arial"/>
          <w:color w:val="000000"/>
          <w:szCs w:val="21"/>
          <w:shd w:val="clear" w:color="auto" w:fill="FFFFFF"/>
        </w:rPr>
        <w:t>Wykonawca</w:t>
      </w:r>
      <w:r w:rsidRPr="00653638">
        <w:rPr>
          <w:rFonts w:cs="Arial"/>
        </w:rPr>
        <w:t xml:space="preserve"> zabuduje odpowiednie urządzenia których zadaniem będzie niedopuszczenie do ponoszenia opłat za moc bierną przez Zamawiającego oraz pokryje wszelkie koszty poniesione przez Zamawiającego opisane na fakturach za energię elektryczną jako opłaty z tytułu mocy biernej.</w:t>
      </w:r>
    </w:p>
    <w:p w14:paraId="7402AA09" w14:textId="12EA6B0F" w:rsidR="00CF1EEE" w:rsidRPr="00653638" w:rsidRDefault="00BC3451" w:rsidP="00CF1EEE">
      <w:pPr>
        <w:rPr>
          <w:rFonts w:cs="Arial"/>
        </w:rPr>
      </w:pPr>
      <w:r w:rsidRPr="00653638">
        <w:rPr>
          <w:rFonts w:cs="Arial"/>
        </w:rPr>
        <w:t>Wszelkie awarie wynikające z nadmiernych prądów rozruchowych opraw sprowadzające się do uporczywego zadziałania zabezpieczeń nadprądowych zostaną usunięte przez Wykonawcę w ramach gwarancji</w:t>
      </w:r>
      <w:r w:rsidR="00CF1EEE" w:rsidRPr="00653638">
        <w:rPr>
          <w:rFonts w:cs="Arial"/>
        </w:rPr>
        <w:t>.</w:t>
      </w:r>
    </w:p>
    <w:p w14:paraId="7BF6BF58" w14:textId="7C9ABF1F" w:rsidR="00D32B42" w:rsidRPr="00653638" w:rsidRDefault="00CF1EEE" w:rsidP="00557E35">
      <w:pPr>
        <w:pStyle w:val="Akapitzlist"/>
        <w:numPr>
          <w:ilvl w:val="1"/>
          <w:numId w:val="41"/>
        </w:numPr>
        <w:rPr>
          <w:rFonts w:cs="Arial"/>
          <w:b/>
          <w:bCs/>
        </w:rPr>
      </w:pPr>
      <w:r w:rsidRPr="00653638">
        <w:rPr>
          <w:rFonts w:cs="Arial"/>
          <w:b/>
          <w:bCs/>
        </w:rPr>
        <w:t>Wymagania dotyczące pomiarów odbiorczych oświetlenia i sterowania</w:t>
      </w:r>
    </w:p>
    <w:p w14:paraId="7E521B26" w14:textId="77777777" w:rsidR="00CF1EEE" w:rsidRPr="00653638" w:rsidRDefault="00CF1EEE" w:rsidP="00557E35">
      <w:pPr>
        <w:pStyle w:val="Akapitzlist"/>
        <w:numPr>
          <w:ilvl w:val="0"/>
          <w:numId w:val="24"/>
        </w:numPr>
        <w:rPr>
          <w:rFonts w:cs="Arial"/>
        </w:rPr>
      </w:pPr>
      <w:r w:rsidRPr="00653638">
        <w:rPr>
          <w:rFonts w:cs="Arial"/>
        </w:rPr>
        <w:t>pomiary oświetleniowe należy wykonywać po upływie co najmniej 0,5 godziny od włączenia oprawy oświetleniowej,</w:t>
      </w:r>
    </w:p>
    <w:p w14:paraId="2EE88102" w14:textId="77777777" w:rsidR="00CF1EEE" w:rsidRPr="00653638" w:rsidRDefault="00CF1EEE" w:rsidP="00557E35">
      <w:pPr>
        <w:pStyle w:val="Akapitzlist"/>
        <w:numPr>
          <w:ilvl w:val="0"/>
          <w:numId w:val="24"/>
        </w:numPr>
        <w:rPr>
          <w:rFonts w:cs="Arial"/>
        </w:rPr>
      </w:pPr>
      <w:r w:rsidRPr="00653638">
        <w:rPr>
          <w:rFonts w:cs="Arial"/>
        </w:rPr>
        <w:t>oprawy oświetleniowe przed pomiarem powinny być wyświecone minimum przez 100 godzin,</w:t>
      </w:r>
    </w:p>
    <w:p w14:paraId="28A9FB7A" w14:textId="77777777" w:rsidR="00CF1EEE" w:rsidRPr="00653638" w:rsidRDefault="00CF1EEE" w:rsidP="00557E35">
      <w:pPr>
        <w:pStyle w:val="Akapitzlist"/>
        <w:numPr>
          <w:ilvl w:val="0"/>
          <w:numId w:val="24"/>
        </w:numPr>
        <w:rPr>
          <w:rFonts w:cs="Arial"/>
        </w:rPr>
      </w:pPr>
      <w:r w:rsidRPr="00653638">
        <w:rPr>
          <w:rFonts w:cs="Arial"/>
        </w:rPr>
        <w:t>pomiary należy wykonywać przy suchej nawierzchni, wolnej od pojazdów, pieszych i jakichkolwiek obiektów obcych, mogących zniekształcić przebieg pomiaru,</w:t>
      </w:r>
    </w:p>
    <w:p w14:paraId="1C213151" w14:textId="77777777" w:rsidR="00CF1EEE" w:rsidRPr="00653638" w:rsidRDefault="00CF1EEE" w:rsidP="00557E35">
      <w:pPr>
        <w:pStyle w:val="Akapitzlist"/>
        <w:numPr>
          <w:ilvl w:val="0"/>
          <w:numId w:val="24"/>
        </w:numPr>
        <w:rPr>
          <w:rFonts w:cs="Arial"/>
        </w:rPr>
      </w:pPr>
      <w:r w:rsidRPr="00653638">
        <w:rPr>
          <w:rFonts w:cs="Arial"/>
        </w:rPr>
        <w:t>pomiarów nie należy przeprowadzać podczas nocy księżycowych oraz w złych warunkach atmosferycznych (mgła, śnieżyca, unoszący się kurz itp.),</w:t>
      </w:r>
    </w:p>
    <w:p w14:paraId="5FBA05E1" w14:textId="77777777" w:rsidR="00CF1EEE" w:rsidRPr="00653638" w:rsidRDefault="00CF1EEE" w:rsidP="00557E35">
      <w:pPr>
        <w:pStyle w:val="Akapitzlist"/>
        <w:numPr>
          <w:ilvl w:val="0"/>
          <w:numId w:val="24"/>
        </w:numPr>
        <w:rPr>
          <w:rFonts w:cs="Arial"/>
        </w:rPr>
      </w:pPr>
      <w:r w:rsidRPr="00653638">
        <w:rPr>
          <w:rFonts w:cs="Arial"/>
        </w:rPr>
        <w:t>pomiary luminancji należy wykonywać za pomocą urządzenia, które powinno posiadać atesty i certyfikaty odpowiednie dla urządzenia pomiarowego,</w:t>
      </w:r>
    </w:p>
    <w:p w14:paraId="3B607415" w14:textId="2732B798" w:rsidR="00CF1EEE" w:rsidRPr="00653638" w:rsidRDefault="00CF1EEE" w:rsidP="00557E35">
      <w:pPr>
        <w:pStyle w:val="Akapitzlist"/>
        <w:numPr>
          <w:ilvl w:val="0"/>
          <w:numId w:val="24"/>
        </w:numPr>
        <w:rPr>
          <w:rFonts w:cs="Arial"/>
        </w:rPr>
      </w:pPr>
      <w:r w:rsidRPr="00653638">
        <w:rPr>
          <w:rFonts w:cs="Arial"/>
        </w:rPr>
        <w:t>pomiary należy przeprowadzać dla punktów jezdni, zgodnie z polską normą i aktualnymi zaleceniami opublikowanymi przez Polski Komitet Oświetleniowy</w:t>
      </w:r>
    </w:p>
    <w:p w14:paraId="15EA09D5" w14:textId="4B148912" w:rsidR="00CF1EEE" w:rsidRPr="00653638" w:rsidRDefault="00CF1EEE" w:rsidP="00557E35">
      <w:pPr>
        <w:pStyle w:val="Akapitzlist"/>
        <w:numPr>
          <w:ilvl w:val="1"/>
          <w:numId w:val="41"/>
        </w:numPr>
        <w:rPr>
          <w:rFonts w:cs="Arial"/>
          <w:b/>
          <w:bCs/>
        </w:rPr>
      </w:pPr>
      <w:r w:rsidRPr="00653638">
        <w:rPr>
          <w:rFonts w:cs="Arial"/>
          <w:b/>
          <w:bCs/>
        </w:rPr>
        <w:t>Wymagania dotyczące gwarancji</w:t>
      </w:r>
    </w:p>
    <w:p w14:paraId="0ACCB970" w14:textId="04752D13" w:rsidR="00CF1EEE" w:rsidRPr="00653638" w:rsidRDefault="00CF1EEE" w:rsidP="00557E35">
      <w:pPr>
        <w:pStyle w:val="Akapitzlist"/>
        <w:numPr>
          <w:ilvl w:val="0"/>
          <w:numId w:val="51"/>
        </w:numPr>
        <w:rPr>
          <w:rFonts w:cs="Arial"/>
        </w:rPr>
      </w:pPr>
      <w:r w:rsidRPr="00653638">
        <w:rPr>
          <w:rFonts w:cs="Arial"/>
        </w:rPr>
        <w:t>na oprawy oświetleniowe w technologii LED wymagana jest gwarancja na całą oprawę (ze wszystkimi podzespołami) łącznie z gwarancją zachowania strumienia świetlnego na poziomie 90 % wartości początkowej,</w:t>
      </w:r>
    </w:p>
    <w:p w14:paraId="6DDB4E27" w14:textId="1E4EF2DE" w:rsidR="00CF1EEE" w:rsidRPr="00653638" w:rsidRDefault="00CF1EEE" w:rsidP="00557E35">
      <w:pPr>
        <w:pStyle w:val="Akapitzlist"/>
        <w:numPr>
          <w:ilvl w:val="0"/>
          <w:numId w:val="51"/>
        </w:numPr>
        <w:rPr>
          <w:rFonts w:cs="Arial"/>
        </w:rPr>
      </w:pPr>
      <w:r w:rsidRPr="00653638">
        <w:rPr>
          <w:rFonts w:cs="Arial"/>
        </w:rPr>
        <w:t>Wykonawca jest zobowiązany dostarczyć warunki gwarancyjne dla opraw LED. Parametr ten podlegał będzie ocenie przez Zamawiającego</w:t>
      </w:r>
    </w:p>
    <w:p w14:paraId="359C90BC" w14:textId="6133C07E" w:rsidR="00EF2628" w:rsidRPr="00653638" w:rsidRDefault="0049109E" w:rsidP="00557E35">
      <w:pPr>
        <w:pStyle w:val="Akapitzlist"/>
        <w:numPr>
          <w:ilvl w:val="1"/>
          <w:numId w:val="41"/>
        </w:numPr>
        <w:rPr>
          <w:rStyle w:val="Nagwek3Znak"/>
          <w:rFonts w:eastAsia="Times New Roman" w:cs="Times New Roman"/>
          <w:b w:val="0"/>
          <w:bCs/>
        </w:rPr>
      </w:pPr>
      <w:bookmarkStart w:id="26" w:name="_Toc83499722"/>
      <w:r w:rsidRPr="00653638">
        <w:rPr>
          <w:rStyle w:val="Nagwek3Znak"/>
          <w:bCs/>
        </w:rPr>
        <w:t>Prace koncepcyjne i projektowe</w:t>
      </w:r>
      <w:bookmarkEnd w:id="26"/>
    </w:p>
    <w:p w14:paraId="27548BD2" w14:textId="546077BE" w:rsidR="00EF2628" w:rsidRPr="00653638" w:rsidRDefault="00EF2628" w:rsidP="00557E35">
      <w:pPr>
        <w:pStyle w:val="Akapitzlist"/>
        <w:numPr>
          <w:ilvl w:val="2"/>
          <w:numId w:val="41"/>
        </w:numPr>
        <w:rPr>
          <w:rFonts w:cs="Arial"/>
          <w:b/>
          <w:bCs/>
        </w:rPr>
      </w:pPr>
      <w:bookmarkStart w:id="27" w:name="_Toc83499723"/>
      <w:r w:rsidRPr="00653638">
        <w:rPr>
          <w:rStyle w:val="Nagwek3Znak"/>
          <w:b w:val="0"/>
          <w:bCs/>
        </w:rPr>
        <w:t>Koncepcja architektoniczno-konstrukcyjna</w:t>
      </w:r>
      <w:bookmarkEnd w:id="27"/>
    </w:p>
    <w:p w14:paraId="3080ABFE" w14:textId="23A10F7B" w:rsidR="007371A3" w:rsidRPr="00653638" w:rsidRDefault="00B7062F" w:rsidP="007371A3">
      <w:pPr>
        <w:rPr>
          <w:rFonts w:cs="Arial"/>
        </w:rPr>
      </w:pPr>
      <w:r w:rsidRPr="00653638">
        <w:rPr>
          <w:rFonts w:cs="Arial"/>
        </w:rPr>
        <w:lastRenderedPageBreak/>
        <w:t>Dla modernizowanego oświetlenia p</w:t>
      </w:r>
      <w:r w:rsidR="007371A3" w:rsidRPr="00653638">
        <w:rPr>
          <w:rFonts w:cs="Arial"/>
        </w:rPr>
        <w:t>roponowane rozwiązania winny uzyskać</w:t>
      </w:r>
      <w:r w:rsidR="008D2D37" w:rsidRPr="00653638">
        <w:rPr>
          <w:rFonts w:cs="Arial"/>
        </w:rPr>
        <w:t xml:space="preserve"> akceptację Urzędu </w:t>
      </w:r>
      <w:r w:rsidR="000613F7" w:rsidRPr="00653638">
        <w:rPr>
          <w:rFonts w:cs="Arial"/>
        </w:rPr>
        <w:t>Miejskiego w Ząbkowicach Śląskich</w:t>
      </w:r>
      <w:r w:rsidR="003303A3" w:rsidRPr="00653638">
        <w:rPr>
          <w:rFonts w:cs="Arial"/>
        </w:rPr>
        <w:t xml:space="preserve"> </w:t>
      </w:r>
      <w:r w:rsidR="00E13ACD" w:rsidRPr="00653638">
        <w:rPr>
          <w:rFonts w:cs="Arial"/>
        </w:rPr>
        <w:t xml:space="preserve">w </w:t>
      </w:r>
      <w:r w:rsidR="007371A3" w:rsidRPr="00653638">
        <w:rPr>
          <w:rFonts w:cs="Arial"/>
        </w:rPr>
        <w:t xml:space="preserve">zakresie zgodności z niniejszym Programem Funkcjonalno - </w:t>
      </w:r>
      <w:r w:rsidR="00A34BCD" w:rsidRPr="00653638">
        <w:rPr>
          <w:rFonts w:cs="Arial"/>
        </w:rPr>
        <w:t>Użytk</w:t>
      </w:r>
      <w:r w:rsidR="007371A3" w:rsidRPr="00653638">
        <w:rPr>
          <w:rFonts w:cs="Arial"/>
        </w:rPr>
        <w:t xml:space="preserve">owym. Przed opracowaniem dokumentacji </w:t>
      </w:r>
      <w:r w:rsidR="008D44F1" w:rsidRPr="00653638">
        <w:rPr>
          <w:rFonts w:cs="Arial"/>
          <w:color w:val="000000"/>
          <w:szCs w:val="21"/>
          <w:shd w:val="clear" w:color="auto" w:fill="FFFFFF"/>
        </w:rPr>
        <w:t>Wykonawca</w:t>
      </w:r>
      <w:r w:rsidR="007371A3" w:rsidRPr="00653638">
        <w:rPr>
          <w:rFonts w:cs="Arial"/>
        </w:rPr>
        <w:t xml:space="preserve"> winien przeprowadzić wizję lokalną w terenie celem zapoznania się z architekturą otoczenia dla poszczególnych lokalizacji infrastruktury oświetlenia ulicznego</w:t>
      </w:r>
      <w:r w:rsidR="00E13ACD" w:rsidRPr="00653638">
        <w:rPr>
          <w:rFonts w:cs="Arial"/>
        </w:rPr>
        <w:t>.</w:t>
      </w:r>
    </w:p>
    <w:p w14:paraId="4EC27DED" w14:textId="3526AA91" w:rsidR="00EF2628" w:rsidRPr="00653638" w:rsidRDefault="00EF2628" w:rsidP="00557E35">
      <w:pPr>
        <w:pStyle w:val="Akapitzlist"/>
        <w:numPr>
          <w:ilvl w:val="2"/>
          <w:numId w:val="41"/>
        </w:numPr>
        <w:rPr>
          <w:rFonts w:cs="Arial"/>
          <w:b/>
          <w:bCs/>
        </w:rPr>
      </w:pPr>
      <w:bookmarkStart w:id="28" w:name="_Toc83499724"/>
      <w:r w:rsidRPr="00653638">
        <w:rPr>
          <w:rStyle w:val="Nagwek3Znak"/>
          <w:b w:val="0"/>
          <w:bCs/>
        </w:rPr>
        <w:t>Mapa do celów projektowych</w:t>
      </w:r>
      <w:bookmarkEnd w:id="28"/>
    </w:p>
    <w:p w14:paraId="0917283C" w14:textId="1D85CF88" w:rsidR="007371A3" w:rsidRPr="00653638" w:rsidRDefault="00E13ACD" w:rsidP="007371A3">
      <w:pPr>
        <w:rPr>
          <w:rFonts w:cs="Arial"/>
        </w:rPr>
      </w:pPr>
      <w:r w:rsidRPr="00653638">
        <w:rPr>
          <w:rFonts w:cs="Arial"/>
        </w:rPr>
        <w:t>Mapy do celów projektowych winny być wykonane zgodnie z aktualnie obowiązującymi przepisami prawa w szczególności ustawą z dnia 17.05.1989 r. Prawo geodezyjne i kartograficzne (Dz. U. z 2020 r. poz. 2052)</w:t>
      </w:r>
      <w:r w:rsidR="007F1B83" w:rsidRPr="00653638">
        <w:rPr>
          <w:rFonts w:cs="Arial"/>
        </w:rPr>
        <w:t xml:space="preserve"> /gdy wymagana/</w:t>
      </w:r>
      <w:r w:rsidRPr="00653638">
        <w:rPr>
          <w:rFonts w:cs="Arial"/>
        </w:rPr>
        <w:t xml:space="preserve">. </w:t>
      </w:r>
    </w:p>
    <w:p w14:paraId="30AAB61C" w14:textId="48BA47EB" w:rsidR="00EF2628" w:rsidRPr="00653638" w:rsidRDefault="00EF2628" w:rsidP="00557E35">
      <w:pPr>
        <w:pStyle w:val="Akapitzlist"/>
        <w:numPr>
          <w:ilvl w:val="2"/>
          <w:numId w:val="41"/>
        </w:numPr>
        <w:rPr>
          <w:rFonts w:cs="Arial"/>
          <w:b/>
          <w:bCs/>
        </w:rPr>
      </w:pPr>
      <w:bookmarkStart w:id="29" w:name="_Toc83499725"/>
      <w:r w:rsidRPr="00653638">
        <w:rPr>
          <w:rStyle w:val="Nagwek3Znak"/>
          <w:b w:val="0"/>
          <w:bCs/>
        </w:rPr>
        <w:t>Projekty budowlane i wykonawcze</w:t>
      </w:r>
      <w:bookmarkEnd w:id="29"/>
    </w:p>
    <w:p w14:paraId="3937F276" w14:textId="5EF986C2" w:rsidR="007371A3" w:rsidRPr="00653638" w:rsidRDefault="007371A3" w:rsidP="007371A3">
      <w:pPr>
        <w:rPr>
          <w:rFonts w:cs="Arial"/>
        </w:rPr>
      </w:pPr>
      <w:r w:rsidRPr="00653638">
        <w:rPr>
          <w:rFonts w:cs="Arial"/>
        </w:rPr>
        <w:t>Projekty budowlane i wykonawcze winny być opracowane zgodnie z aktualnie obowiązującymi przepisami prawa</w:t>
      </w:r>
      <w:r w:rsidR="00E42353" w:rsidRPr="00653638">
        <w:rPr>
          <w:rFonts w:cs="Arial"/>
        </w:rPr>
        <w:t xml:space="preserve"> </w:t>
      </w:r>
      <w:r w:rsidRPr="00653638">
        <w:rPr>
          <w:rFonts w:cs="Arial"/>
        </w:rPr>
        <w:t xml:space="preserve">w szczególności z </w:t>
      </w:r>
      <w:r w:rsidR="00D70947" w:rsidRPr="00653638">
        <w:rPr>
          <w:rFonts w:cs="Arial"/>
        </w:rPr>
        <w:t>Rozporządzeniem Ministra Rozwoju z dnia 11 września 2020 r. w sprawie szczegółowego zakresu i formy projektu budowlanego (Dz.U. 2020 poz. 1609).</w:t>
      </w:r>
    </w:p>
    <w:p w14:paraId="325D6ED0" w14:textId="52C7145C" w:rsidR="007371A3" w:rsidRPr="00653638" w:rsidRDefault="007371A3" w:rsidP="007371A3">
      <w:pPr>
        <w:rPr>
          <w:rFonts w:cs="Arial"/>
        </w:rPr>
      </w:pPr>
      <w:r w:rsidRPr="00653638">
        <w:rPr>
          <w:rFonts w:cs="Arial"/>
        </w:rPr>
        <w:t xml:space="preserve">Projekty budowlane </w:t>
      </w:r>
      <w:r w:rsidR="008D44F1" w:rsidRPr="00653638">
        <w:rPr>
          <w:rFonts w:cs="Arial"/>
          <w:color w:val="000000"/>
          <w:szCs w:val="21"/>
          <w:shd w:val="clear" w:color="auto" w:fill="FFFFFF"/>
        </w:rPr>
        <w:t>Wykonawca</w:t>
      </w:r>
      <w:r w:rsidRPr="00653638">
        <w:rPr>
          <w:rFonts w:cs="Arial"/>
        </w:rPr>
        <w:t xml:space="preserve"> przeka</w:t>
      </w:r>
      <w:r w:rsidR="00E42353" w:rsidRPr="00653638">
        <w:rPr>
          <w:rFonts w:cs="Arial"/>
        </w:rPr>
        <w:t>ż</w:t>
      </w:r>
      <w:r w:rsidRPr="00653638">
        <w:rPr>
          <w:rFonts w:cs="Arial"/>
        </w:rPr>
        <w:t xml:space="preserve">e </w:t>
      </w:r>
      <w:r w:rsidR="007432E4" w:rsidRPr="00653638">
        <w:rPr>
          <w:rFonts w:cs="Arial"/>
        </w:rPr>
        <w:t>Zamawiającemu</w:t>
      </w:r>
      <w:r w:rsidRPr="00653638">
        <w:rPr>
          <w:rFonts w:cs="Arial"/>
        </w:rPr>
        <w:t xml:space="preserve"> w 4 egzemplarzach w wersji papierowej i w 1 egzemplarzu w wersji elektronicznej na płycie CD lub DVD w formacie pdf. </w:t>
      </w:r>
      <w:r w:rsidR="008D44F1" w:rsidRPr="00653638">
        <w:rPr>
          <w:rFonts w:cs="Arial"/>
          <w:color w:val="000000"/>
          <w:szCs w:val="21"/>
          <w:shd w:val="clear" w:color="auto" w:fill="FFFFFF"/>
        </w:rPr>
        <w:t>Wykonawca</w:t>
      </w:r>
      <w:r w:rsidRPr="00653638">
        <w:rPr>
          <w:rFonts w:cs="Arial"/>
        </w:rPr>
        <w:t xml:space="preserve"> sporządzi równie</w:t>
      </w:r>
      <w:r w:rsidR="006713FD" w:rsidRPr="00653638">
        <w:rPr>
          <w:rFonts w:cs="Arial"/>
        </w:rPr>
        <w:t>ż</w:t>
      </w:r>
      <w:r w:rsidRPr="00653638">
        <w:rPr>
          <w:rFonts w:cs="Arial"/>
        </w:rPr>
        <w:t xml:space="preserve"> dodatkowe egzemplarze projektów budowlanych w wersji papierowej, wymagane przez instytucje uzgadniające projekty bądź wydające pozwolenie na budowę.</w:t>
      </w:r>
    </w:p>
    <w:p w14:paraId="4570E227" w14:textId="303E34A4" w:rsidR="007371A3" w:rsidRPr="00653638" w:rsidRDefault="007371A3" w:rsidP="007371A3">
      <w:pPr>
        <w:rPr>
          <w:rFonts w:cs="Arial"/>
        </w:rPr>
      </w:pPr>
      <w:r w:rsidRPr="00653638">
        <w:rPr>
          <w:rFonts w:cs="Arial"/>
        </w:rPr>
        <w:t xml:space="preserve">Projekty wykonawcze </w:t>
      </w:r>
      <w:r w:rsidR="008D44F1" w:rsidRPr="00653638">
        <w:rPr>
          <w:rFonts w:cs="Arial"/>
          <w:color w:val="000000"/>
          <w:szCs w:val="21"/>
          <w:shd w:val="clear" w:color="auto" w:fill="FFFFFF"/>
        </w:rPr>
        <w:t>Wykonawca</w:t>
      </w:r>
      <w:r w:rsidRPr="00653638">
        <w:rPr>
          <w:rFonts w:cs="Arial"/>
        </w:rPr>
        <w:t xml:space="preserve"> przeka</w:t>
      </w:r>
      <w:r w:rsidR="00E42353" w:rsidRPr="00653638">
        <w:rPr>
          <w:rFonts w:cs="Arial"/>
        </w:rPr>
        <w:t>ż</w:t>
      </w:r>
      <w:r w:rsidRPr="00653638">
        <w:rPr>
          <w:rFonts w:cs="Arial"/>
        </w:rPr>
        <w:t xml:space="preserve">e </w:t>
      </w:r>
      <w:r w:rsidR="007432E4" w:rsidRPr="00653638">
        <w:rPr>
          <w:rFonts w:cs="Arial"/>
        </w:rPr>
        <w:t>Zamawiającemu</w:t>
      </w:r>
      <w:r w:rsidRPr="00653638">
        <w:rPr>
          <w:rFonts w:cs="Arial"/>
        </w:rPr>
        <w:t xml:space="preserve"> w 4 egzemplarzach w wersji papierowej i w 1 egzemplarzu w wersji elektronicznej na płycie CD lub DVD w formacie pdf. Projekty budowlane i wykonawcze podlegają zatwierdzeniu przez </w:t>
      </w:r>
      <w:r w:rsidR="001C3FE4" w:rsidRPr="00653638">
        <w:rPr>
          <w:rFonts w:cs="Arial"/>
        </w:rPr>
        <w:t>Zamawiając</w:t>
      </w:r>
      <w:r w:rsidR="0019694A" w:rsidRPr="00653638">
        <w:rPr>
          <w:rFonts w:cs="Arial"/>
        </w:rPr>
        <w:t>ego</w:t>
      </w:r>
      <w:r w:rsidRPr="00653638">
        <w:rPr>
          <w:rFonts w:cs="Arial"/>
        </w:rPr>
        <w:t>.</w:t>
      </w:r>
    </w:p>
    <w:p w14:paraId="16A0BBAD" w14:textId="1EDD924E" w:rsidR="007371A3" w:rsidRPr="00653638" w:rsidRDefault="008D44F1" w:rsidP="007371A3">
      <w:pPr>
        <w:rPr>
          <w:rFonts w:cs="Arial"/>
        </w:rPr>
      </w:pPr>
      <w:r w:rsidRPr="00653638">
        <w:rPr>
          <w:rFonts w:cs="Arial"/>
          <w:color w:val="000000"/>
          <w:szCs w:val="21"/>
          <w:shd w:val="clear" w:color="auto" w:fill="FFFFFF"/>
        </w:rPr>
        <w:t>Wykonawca</w:t>
      </w:r>
      <w:r w:rsidR="00763675" w:rsidRPr="00653638">
        <w:rPr>
          <w:rFonts w:cs="Arial"/>
        </w:rPr>
        <w:t xml:space="preserve"> </w:t>
      </w:r>
      <w:r w:rsidR="007371A3" w:rsidRPr="00653638">
        <w:rPr>
          <w:rFonts w:cs="Arial"/>
        </w:rPr>
        <w:t xml:space="preserve">przeniesie w całości prawa autorskie do przekazanej dokumentacji na </w:t>
      </w:r>
      <w:r w:rsidR="001C3FE4" w:rsidRPr="00653638">
        <w:rPr>
          <w:rFonts w:cs="Arial"/>
        </w:rPr>
        <w:t>Zamawiając</w:t>
      </w:r>
      <w:r w:rsidR="0019694A" w:rsidRPr="00653638">
        <w:rPr>
          <w:rFonts w:cs="Arial"/>
        </w:rPr>
        <w:t>ego</w:t>
      </w:r>
      <w:r w:rsidR="00C930FB" w:rsidRPr="00653638">
        <w:rPr>
          <w:rFonts w:cs="Arial"/>
        </w:rPr>
        <w:t xml:space="preserve"> </w:t>
      </w:r>
      <w:r w:rsidR="001F4F3C" w:rsidRPr="00653638">
        <w:rPr>
          <w:rFonts w:cs="Arial"/>
        </w:rPr>
        <w:t>w ramach wynagrodzenia umownego.</w:t>
      </w:r>
    </w:p>
    <w:p w14:paraId="09F2104E" w14:textId="774D6D5D" w:rsidR="00EF2628" w:rsidRPr="00653638" w:rsidRDefault="00EF2628" w:rsidP="00557E35">
      <w:pPr>
        <w:pStyle w:val="Akapitzlist"/>
        <w:numPr>
          <w:ilvl w:val="2"/>
          <w:numId w:val="41"/>
        </w:numPr>
        <w:rPr>
          <w:rFonts w:cs="Arial"/>
          <w:b/>
          <w:bCs/>
        </w:rPr>
      </w:pPr>
      <w:bookmarkStart w:id="30" w:name="_Toc83499727"/>
      <w:r w:rsidRPr="00653638">
        <w:rPr>
          <w:rStyle w:val="Nagwek3Znak"/>
          <w:b w:val="0"/>
          <w:bCs/>
        </w:rPr>
        <w:t>Techniczna dokumentacja powykonawcza</w:t>
      </w:r>
      <w:bookmarkEnd w:id="30"/>
    </w:p>
    <w:p w14:paraId="4CA6F2C5" w14:textId="55627311" w:rsidR="007371A3" w:rsidRPr="00653638" w:rsidRDefault="007371A3" w:rsidP="007371A3">
      <w:pPr>
        <w:rPr>
          <w:rFonts w:cs="Arial"/>
        </w:rPr>
      </w:pPr>
      <w:r w:rsidRPr="00653638">
        <w:rPr>
          <w:rFonts w:cs="Arial"/>
        </w:rPr>
        <w:t>Po zakończeniu robót budowlano-monta</w:t>
      </w:r>
      <w:r w:rsidR="00E42353" w:rsidRPr="00653638">
        <w:rPr>
          <w:rFonts w:cs="Arial"/>
        </w:rPr>
        <w:t>ż</w:t>
      </w:r>
      <w:r w:rsidRPr="00653638">
        <w:rPr>
          <w:rFonts w:cs="Arial"/>
        </w:rPr>
        <w:t xml:space="preserve">owych </w:t>
      </w:r>
      <w:r w:rsidR="008D44F1" w:rsidRPr="00653638">
        <w:rPr>
          <w:rFonts w:cs="Arial"/>
        </w:rPr>
        <w:t>Wykonawca</w:t>
      </w:r>
      <w:r w:rsidR="00763675" w:rsidRPr="00653638">
        <w:rPr>
          <w:rFonts w:cs="Arial"/>
        </w:rPr>
        <w:t xml:space="preserve"> </w:t>
      </w:r>
      <w:r w:rsidRPr="00653638">
        <w:rPr>
          <w:rFonts w:cs="Arial"/>
        </w:rPr>
        <w:t>sporządzi i przeka</w:t>
      </w:r>
      <w:r w:rsidR="00E42353" w:rsidRPr="00653638">
        <w:rPr>
          <w:rFonts w:cs="Arial"/>
        </w:rPr>
        <w:t>ż</w:t>
      </w:r>
      <w:r w:rsidRPr="00653638">
        <w:rPr>
          <w:rFonts w:cs="Arial"/>
        </w:rPr>
        <w:t xml:space="preserve">e </w:t>
      </w:r>
      <w:r w:rsidR="007432E4" w:rsidRPr="00653638">
        <w:rPr>
          <w:rFonts w:cs="Arial"/>
        </w:rPr>
        <w:t>Zamawiającemu</w:t>
      </w:r>
      <w:r w:rsidRPr="00653638">
        <w:rPr>
          <w:rFonts w:cs="Arial"/>
        </w:rPr>
        <w:t xml:space="preserve"> techniczną dokumentacje powykonawczą, opracowaną na podstawie projektów wykonawczych i uwzględniającą wprowadzone w trakcie realizacji zamówienia zmiany.</w:t>
      </w:r>
    </w:p>
    <w:p w14:paraId="3BBC4655" w14:textId="77777777" w:rsidR="007371A3" w:rsidRPr="00653638" w:rsidRDefault="007371A3" w:rsidP="007371A3">
      <w:pPr>
        <w:rPr>
          <w:rFonts w:cs="Arial"/>
        </w:rPr>
      </w:pPr>
    </w:p>
    <w:p w14:paraId="40E311C1" w14:textId="77777777" w:rsidR="007371A3" w:rsidRPr="00653638" w:rsidRDefault="007371A3" w:rsidP="007371A3">
      <w:pPr>
        <w:rPr>
          <w:rFonts w:cs="Arial"/>
        </w:rPr>
      </w:pPr>
      <w:r w:rsidRPr="00653638">
        <w:rPr>
          <w:rFonts w:cs="Arial"/>
        </w:rPr>
        <w:t>Dokumentacja ta winna obejmować: przebudowane, rozbudowane i wymienione elementy infrastruktury oświetlenia ulicznego ich lokalizacje wraz z przyłączeniem do sieci energetycznej.</w:t>
      </w:r>
    </w:p>
    <w:p w14:paraId="622D0203" w14:textId="06B39654" w:rsidR="007371A3" w:rsidRPr="00653638" w:rsidRDefault="007371A3" w:rsidP="007371A3">
      <w:pPr>
        <w:rPr>
          <w:rFonts w:cs="Arial"/>
        </w:rPr>
      </w:pPr>
      <w:r w:rsidRPr="00653638">
        <w:rPr>
          <w:rFonts w:cs="Arial"/>
        </w:rPr>
        <w:t xml:space="preserve">Dokumentację </w:t>
      </w:r>
      <w:r w:rsidR="008D44F1" w:rsidRPr="00653638">
        <w:rPr>
          <w:rFonts w:cs="Arial"/>
        </w:rPr>
        <w:t>Wykonawca</w:t>
      </w:r>
      <w:r w:rsidRPr="00653638">
        <w:rPr>
          <w:rFonts w:cs="Arial"/>
        </w:rPr>
        <w:t xml:space="preserve"> przeka</w:t>
      </w:r>
      <w:r w:rsidR="00E42353" w:rsidRPr="00653638">
        <w:rPr>
          <w:rFonts w:cs="Arial"/>
        </w:rPr>
        <w:t>ż</w:t>
      </w:r>
      <w:r w:rsidRPr="00653638">
        <w:rPr>
          <w:rFonts w:cs="Arial"/>
        </w:rPr>
        <w:t xml:space="preserve">e </w:t>
      </w:r>
      <w:r w:rsidR="007432E4" w:rsidRPr="00653638">
        <w:rPr>
          <w:rFonts w:cs="Arial"/>
        </w:rPr>
        <w:t>Zamawiającemu</w:t>
      </w:r>
      <w:r w:rsidRPr="00653638">
        <w:rPr>
          <w:rFonts w:cs="Arial"/>
        </w:rPr>
        <w:t xml:space="preserve"> w </w:t>
      </w:r>
      <w:r w:rsidR="007F1B83" w:rsidRPr="00653638">
        <w:rPr>
          <w:rFonts w:cs="Arial"/>
        </w:rPr>
        <w:t xml:space="preserve">2 </w:t>
      </w:r>
      <w:r w:rsidRPr="00653638">
        <w:rPr>
          <w:rFonts w:cs="Arial"/>
        </w:rPr>
        <w:t>egzemplarzach w wersji papierowej i w 1 egzemplarzu w wersji elektronicznej na płycie CD lub DVD w formacie pdf.</w:t>
      </w:r>
    </w:p>
    <w:p w14:paraId="75A3A2BE" w14:textId="77777777" w:rsidR="00AC3D0F" w:rsidRPr="00653638" w:rsidRDefault="00AC3D0F" w:rsidP="007371A3">
      <w:pPr>
        <w:rPr>
          <w:rFonts w:cs="Arial"/>
        </w:rPr>
      </w:pPr>
    </w:p>
    <w:p w14:paraId="5CA8EC75" w14:textId="2E962F4D" w:rsidR="00EF2628" w:rsidRPr="00653638" w:rsidRDefault="00EF2628" w:rsidP="00557E35">
      <w:pPr>
        <w:pStyle w:val="Akapitzlist"/>
        <w:numPr>
          <w:ilvl w:val="1"/>
          <w:numId w:val="41"/>
        </w:numPr>
        <w:rPr>
          <w:rFonts w:cs="Arial"/>
        </w:rPr>
      </w:pPr>
      <w:bookmarkStart w:id="31" w:name="_Toc83499728"/>
      <w:r w:rsidRPr="00653638">
        <w:rPr>
          <w:rStyle w:val="Nagwek3Znak"/>
          <w:bCs/>
        </w:rPr>
        <w:lastRenderedPageBreak/>
        <w:t>Zakres niezbędnych uzgodnień, opinii i pozwoleń</w:t>
      </w:r>
      <w:bookmarkEnd w:id="31"/>
    </w:p>
    <w:p w14:paraId="24E39346" w14:textId="77777777" w:rsidR="007371A3" w:rsidRPr="00653638" w:rsidRDefault="007371A3" w:rsidP="007371A3">
      <w:pPr>
        <w:rPr>
          <w:rFonts w:cs="Arial"/>
        </w:rPr>
      </w:pPr>
      <w:r w:rsidRPr="00653638">
        <w:rPr>
          <w:rFonts w:cs="Arial"/>
        </w:rPr>
        <w:t>Dokumentacja projektowa winna być uzgodniona w szczególności z następującymi podmiotami:</w:t>
      </w:r>
    </w:p>
    <w:p w14:paraId="4995ACCF" w14:textId="03FE46AA" w:rsidR="00E42353" w:rsidRPr="00653638" w:rsidRDefault="003E08B1" w:rsidP="00557E35">
      <w:pPr>
        <w:pStyle w:val="Akapitzlist"/>
        <w:numPr>
          <w:ilvl w:val="0"/>
          <w:numId w:val="25"/>
        </w:numPr>
        <w:rPr>
          <w:rFonts w:cs="Arial"/>
        </w:rPr>
      </w:pPr>
      <w:r>
        <w:rPr>
          <w:rFonts w:cs="Arial"/>
        </w:rPr>
        <w:t>W</w:t>
      </w:r>
      <w:r w:rsidRPr="00653638">
        <w:rPr>
          <w:rFonts w:cs="Arial"/>
        </w:rPr>
        <w:t xml:space="preserve">ydziałem </w:t>
      </w:r>
      <w:r>
        <w:rPr>
          <w:rFonts w:cs="Arial"/>
        </w:rPr>
        <w:t>Infrastruktury i Gospodarki Przestrzennej Urzędu Miejskiego w</w:t>
      </w:r>
      <w:r w:rsidRPr="00653638">
        <w:rPr>
          <w:rFonts w:cs="Arial"/>
        </w:rPr>
        <w:t xml:space="preserve"> </w:t>
      </w:r>
      <w:r>
        <w:rPr>
          <w:rFonts w:cs="Arial"/>
        </w:rPr>
        <w:t>Ząbkowicach Śląskich</w:t>
      </w:r>
      <w:r w:rsidRPr="00653638">
        <w:rPr>
          <w:rFonts w:cs="Arial"/>
        </w:rPr>
        <w:t xml:space="preserve"> </w:t>
      </w:r>
      <w:r w:rsidR="007371A3" w:rsidRPr="00653638">
        <w:rPr>
          <w:rFonts w:cs="Arial"/>
        </w:rPr>
        <w:t>– w zakresie zajęcia pasa drogowego dróg gminnych oraz utrudnień w ruchu mogących powstać w związku z realizacją zamówienia,</w:t>
      </w:r>
    </w:p>
    <w:p w14:paraId="0E136CE0" w14:textId="0DBB2F71" w:rsidR="00E42353" w:rsidRPr="00653638" w:rsidRDefault="001F4F3C" w:rsidP="00557E35">
      <w:pPr>
        <w:pStyle w:val="Akapitzlist"/>
        <w:numPr>
          <w:ilvl w:val="0"/>
          <w:numId w:val="25"/>
        </w:numPr>
        <w:rPr>
          <w:rFonts w:cs="Arial"/>
        </w:rPr>
      </w:pPr>
      <w:r w:rsidRPr="00653638">
        <w:rPr>
          <w:rFonts w:cs="Arial"/>
        </w:rPr>
        <w:t xml:space="preserve">Zarządem Dróg Powiatowych w </w:t>
      </w:r>
      <w:r w:rsidR="000613F7" w:rsidRPr="00653638">
        <w:rPr>
          <w:rFonts w:cs="Arial"/>
        </w:rPr>
        <w:t>Ząbkowicach Śląskich</w:t>
      </w:r>
      <w:r w:rsidR="007371A3" w:rsidRPr="00653638">
        <w:rPr>
          <w:rFonts w:cs="Arial"/>
        </w:rPr>
        <w:t xml:space="preserve"> – w zakresie zajęcia pasa drogowego dróg powiatowych oraz utrudnień w ruchu mogących powstać w związku z realizacją zamówienia,</w:t>
      </w:r>
    </w:p>
    <w:p w14:paraId="1A448187" w14:textId="3A5E0EA6" w:rsidR="00E42353" w:rsidRPr="00653638" w:rsidRDefault="003E08B1" w:rsidP="00557E35">
      <w:pPr>
        <w:pStyle w:val="Akapitzlist"/>
        <w:numPr>
          <w:ilvl w:val="0"/>
          <w:numId w:val="25"/>
        </w:numPr>
        <w:rPr>
          <w:rFonts w:cs="Arial"/>
        </w:rPr>
      </w:pPr>
      <w:r>
        <w:rPr>
          <w:rFonts w:cs="Arial"/>
        </w:rPr>
        <w:t>Dolnośląską Służbą Dróg i Kolei we Wrocławiu</w:t>
      </w:r>
      <w:r w:rsidRPr="00653638">
        <w:rPr>
          <w:rFonts w:cs="Arial"/>
        </w:rPr>
        <w:t xml:space="preserve"> </w:t>
      </w:r>
      <w:r w:rsidR="007371A3" w:rsidRPr="00653638">
        <w:rPr>
          <w:rFonts w:cs="Arial"/>
        </w:rPr>
        <w:t>– w zakresie zajęcia pasa drogowego drogi wojewódzkiej oraz utrudnień w ruchu mogących powstać w związku z realizacją zamówienia,</w:t>
      </w:r>
    </w:p>
    <w:p w14:paraId="5129DBB4" w14:textId="6A17D12A" w:rsidR="00E42353" w:rsidRPr="00653638" w:rsidRDefault="008D2D37" w:rsidP="00557E35">
      <w:pPr>
        <w:pStyle w:val="Akapitzlist"/>
        <w:numPr>
          <w:ilvl w:val="0"/>
          <w:numId w:val="25"/>
        </w:numPr>
        <w:rPr>
          <w:rFonts w:cs="Arial"/>
        </w:rPr>
      </w:pPr>
      <w:r w:rsidRPr="00653638">
        <w:rPr>
          <w:rFonts w:cs="Arial"/>
        </w:rPr>
        <w:t xml:space="preserve">GDDKiA o/ </w:t>
      </w:r>
      <w:r w:rsidR="003303A3" w:rsidRPr="00653638">
        <w:rPr>
          <w:rFonts w:cs="Arial"/>
        </w:rPr>
        <w:t>Wrocław</w:t>
      </w:r>
      <w:r w:rsidR="007371A3" w:rsidRPr="00653638">
        <w:rPr>
          <w:rFonts w:cs="Arial"/>
        </w:rPr>
        <w:t xml:space="preserve"> – w zakresie zajęcia pasa drogowego drogi krajowej oraz utrudnień w ruchu mogących powstać w związku z realizacją zamówienia,</w:t>
      </w:r>
    </w:p>
    <w:p w14:paraId="4DDE630E" w14:textId="327CB026" w:rsidR="00E42353" w:rsidRPr="00653638" w:rsidRDefault="003303A3" w:rsidP="00557E35">
      <w:pPr>
        <w:pStyle w:val="Akapitzlist"/>
        <w:numPr>
          <w:ilvl w:val="0"/>
          <w:numId w:val="25"/>
        </w:numPr>
        <w:rPr>
          <w:rFonts w:cs="Arial"/>
        </w:rPr>
      </w:pPr>
      <w:r w:rsidRPr="00653638">
        <w:rPr>
          <w:rFonts w:cs="Arial"/>
        </w:rPr>
        <w:t>Tauron</w:t>
      </w:r>
      <w:r w:rsidR="001546A6" w:rsidRPr="00653638">
        <w:rPr>
          <w:rFonts w:cs="Arial"/>
        </w:rPr>
        <w:t xml:space="preserve"> </w:t>
      </w:r>
      <w:r w:rsidR="007371A3" w:rsidRPr="00653638">
        <w:rPr>
          <w:rFonts w:cs="Arial"/>
        </w:rPr>
        <w:t>Dystrybucja S.A. - w zakresie przyłączenia do sieci energetycznej,</w:t>
      </w:r>
    </w:p>
    <w:p w14:paraId="678AE1AE" w14:textId="77777777" w:rsidR="00E42353" w:rsidRPr="00653638" w:rsidRDefault="007371A3" w:rsidP="00557E35">
      <w:pPr>
        <w:pStyle w:val="Akapitzlist"/>
        <w:numPr>
          <w:ilvl w:val="0"/>
          <w:numId w:val="25"/>
        </w:numPr>
        <w:rPr>
          <w:rFonts w:cs="Arial"/>
        </w:rPr>
      </w:pPr>
      <w:r w:rsidRPr="00653638">
        <w:rPr>
          <w:rFonts w:cs="Arial"/>
        </w:rPr>
        <w:t xml:space="preserve">podmiotem (właścicielem, dysponentem, </w:t>
      </w:r>
      <w:r w:rsidR="00A34BCD" w:rsidRPr="00653638">
        <w:rPr>
          <w:rFonts w:cs="Arial"/>
        </w:rPr>
        <w:t>Użytk</w:t>
      </w:r>
      <w:r w:rsidRPr="00653638">
        <w:rPr>
          <w:rFonts w:cs="Arial"/>
        </w:rPr>
        <w:t xml:space="preserve">ownikiem) właściwym z punktu widzenia przepisów obowiązującego prawa dla danego przyłącza – w przypadku przyłączenia do sieci energetycznej poprowadzonego z istniejącego przyłącza (przyłącze </w:t>
      </w:r>
      <w:proofErr w:type="spellStart"/>
      <w:r w:rsidRPr="00653638">
        <w:rPr>
          <w:rFonts w:cs="Arial"/>
        </w:rPr>
        <w:t>pozalicznikowe</w:t>
      </w:r>
      <w:proofErr w:type="spellEnd"/>
      <w:r w:rsidRPr="00653638">
        <w:rPr>
          <w:rFonts w:cs="Arial"/>
        </w:rPr>
        <w:t>),</w:t>
      </w:r>
    </w:p>
    <w:p w14:paraId="5600C8FF" w14:textId="034EE2D2" w:rsidR="007371A3" w:rsidRPr="00653638" w:rsidRDefault="007371A3" w:rsidP="00557E35">
      <w:pPr>
        <w:pStyle w:val="Akapitzlist"/>
        <w:numPr>
          <w:ilvl w:val="0"/>
          <w:numId w:val="25"/>
        </w:numPr>
        <w:rPr>
          <w:rFonts w:cs="Arial"/>
        </w:rPr>
      </w:pPr>
      <w:r w:rsidRPr="00653638">
        <w:rPr>
          <w:rFonts w:cs="Arial"/>
        </w:rPr>
        <w:t>właścicielami działek</w:t>
      </w:r>
      <w:r w:rsidR="000F0CDE" w:rsidRPr="00653638">
        <w:rPr>
          <w:rFonts w:cs="Arial"/>
        </w:rPr>
        <w:t>,</w:t>
      </w:r>
      <w:r w:rsidRPr="00653638">
        <w:rPr>
          <w:rFonts w:cs="Arial"/>
        </w:rPr>
        <w:t xml:space="preserve"> przez które przebiegać będą przyłączenia do sieci energetycznej z wyłączeniem pasa drogowego.</w:t>
      </w:r>
    </w:p>
    <w:p w14:paraId="772BB0FB" w14:textId="15DDFED0" w:rsidR="007371A3" w:rsidRPr="00653638" w:rsidRDefault="007371A3" w:rsidP="007371A3">
      <w:pPr>
        <w:rPr>
          <w:rFonts w:cs="Arial"/>
        </w:rPr>
      </w:pPr>
      <w:r w:rsidRPr="00653638">
        <w:rPr>
          <w:rFonts w:cs="Arial"/>
        </w:rPr>
        <w:t>Uzyskanie wszystkich uzgodnień i pozwoleń koniecznych dla realizacji inwestycji, a tak</w:t>
      </w:r>
      <w:r w:rsidR="00E42353" w:rsidRPr="00653638">
        <w:rPr>
          <w:rFonts w:cs="Arial"/>
        </w:rPr>
        <w:t>ż</w:t>
      </w:r>
      <w:r w:rsidRPr="00653638">
        <w:rPr>
          <w:rFonts w:cs="Arial"/>
        </w:rPr>
        <w:t xml:space="preserve">e zgłoszenie robót do odpowiedniego organu administracji </w:t>
      </w:r>
      <w:r w:rsidR="00E42353" w:rsidRPr="00653638">
        <w:rPr>
          <w:rFonts w:cs="Arial"/>
        </w:rPr>
        <w:t>należy</w:t>
      </w:r>
      <w:r w:rsidRPr="00653638">
        <w:rPr>
          <w:rFonts w:cs="Arial"/>
        </w:rPr>
        <w:t xml:space="preserve"> do obowiązków </w:t>
      </w:r>
      <w:r w:rsidR="00550827" w:rsidRPr="00653638">
        <w:rPr>
          <w:rFonts w:cs="Arial"/>
        </w:rPr>
        <w:t>Wykonawcy</w:t>
      </w:r>
      <w:r w:rsidR="00763675" w:rsidRPr="00653638">
        <w:rPr>
          <w:rFonts w:cs="Arial"/>
        </w:rPr>
        <w:t>.</w:t>
      </w:r>
    </w:p>
    <w:p w14:paraId="59520E6C" w14:textId="6FB93E8F" w:rsidR="000F0CDE" w:rsidRPr="00653638" w:rsidRDefault="007371A3" w:rsidP="007371A3">
      <w:pPr>
        <w:rPr>
          <w:rFonts w:cs="Arial"/>
        </w:rPr>
      </w:pPr>
      <w:r w:rsidRPr="00653638">
        <w:rPr>
          <w:rFonts w:cs="Arial"/>
        </w:rPr>
        <w:t>Zmiana lokalizacji nie jest zmianą zakresu robót i nie mo</w:t>
      </w:r>
      <w:r w:rsidR="00E42353" w:rsidRPr="00653638">
        <w:rPr>
          <w:rFonts w:cs="Arial"/>
        </w:rPr>
        <w:t>ż</w:t>
      </w:r>
      <w:r w:rsidRPr="00653638">
        <w:rPr>
          <w:rFonts w:cs="Arial"/>
        </w:rPr>
        <w:t xml:space="preserve">e być podstawą do </w:t>
      </w:r>
      <w:r w:rsidR="00E42353" w:rsidRPr="00653638">
        <w:rPr>
          <w:rFonts w:cs="Arial"/>
        </w:rPr>
        <w:t>żądania</w:t>
      </w:r>
      <w:r w:rsidRPr="00653638">
        <w:rPr>
          <w:rFonts w:cs="Arial"/>
        </w:rPr>
        <w:t xml:space="preserve"> przez </w:t>
      </w:r>
      <w:r w:rsidR="00550827" w:rsidRPr="00653638">
        <w:rPr>
          <w:rFonts w:cs="Arial"/>
        </w:rPr>
        <w:t>Wykonawcę</w:t>
      </w:r>
      <w:r w:rsidRPr="00653638">
        <w:rPr>
          <w:rFonts w:cs="Arial"/>
        </w:rPr>
        <w:t xml:space="preserve"> dodatkowego wynagrodzenia. Ka</w:t>
      </w:r>
      <w:r w:rsidR="00E42353" w:rsidRPr="00653638">
        <w:rPr>
          <w:rFonts w:cs="Arial"/>
        </w:rPr>
        <w:t>ż</w:t>
      </w:r>
      <w:r w:rsidRPr="00653638">
        <w:rPr>
          <w:rFonts w:cs="Arial"/>
        </w:rPr>
        <w:t xml:space="preserve">dorazowa zmiana wskazanych przez </w:t>
      </w:r>
      <w:r w:rsidR="001C3FE4" w:rsidRPr="00653638">
        <w:rPr>
          <w:rFonts w:cs="Arial"/>
        </w:rPr>
        <w:t>Zamawiając</w:t>
      </w:r>
      <w:r w:rsidR="0019694A" w:rsidRPr="00653638">
        <w:rPr>
          <w:rFonts w:cs="Arial"/>
        </w:rPr>
        <w:t>ego</w:t>
      </w:r>
      <w:r w:rsidRPr="00653638">
        <w:rPr>
          <w:rFonts w:cs="Arial"/>
        </w:rPr>
        <w:t xml:space="preserve"> lokalizacji wymaga powiadomienia </w:t>
      </w:r>
      <w:r w:rsidR="00550827" w:rsidRPr="00653638">
        <w:rPr>
          <w:rFonts w:cs="Arial"/>
        </w:rPr>
        <w:t>Wykonawcy</w:t>
      </w:r>
      <w:r w:rsidRPr="00653638">
        <w:rPr>
          <w:rFonts w:cs="Arial"/>
        </w:rPr>
        <w:t xml:space="preserve"> w formie pisemnej.</w:t>
      </w:r>
    </w:p>
    <w:p w14:paraId="0784EEA7" w14:textId="17A73F3F" w:rsidR="00EF2628" w:rsidRPr="00653638" w:rsidRDefault="00EF2628" w:rsidP="00557E35">
      <w:pPr>
        <w:pStyle w:val="Akapitzlist"/>
        <w:numPr>
          <w:ilvl w:val="1"/>
          <w:numId w:val="41"/>
        </w:numPr>
        <w:rPr>
          <w:rStyle w:val="Nagwek3Znak"/>
          <w:rFonts w:eastAsia="Times New Roman" w:cs="Times New Roman"/>
          <w:b w:val="0"/>
          <w:bCs/>
        </w:rPr>
      </w:pPr>
      <w:bookmarkStart w:id="32" w:name="_Toc83499729"/>
      <w:r w:rsidRPr="00653638">
        <w:rPr>
          <w:rStyle w:val="Nagwek3Znak"/>
          <w:bCs/>
        </w:rPr>
        <w:t>Nadzór inwestorski</w:t>
      </w:r>
      <w:bookmarkEnd w:id="32"/>
    </w:p>
    <w:p w14:paraId="67E1D3B6" w14:textId="06E28E11" w:rsidR="007371A3" w:rsidRPr="00653638" w:rsidRDefault="001C3FE4" w:rsidP="007371A3">
      <w:pPr>
        <w:rPr>
          <w:rFonts w:cs="Arial"/>
        </w:rPr>
      </w:pPr>
      <w:r w:rsidRPr="00653638">
        <w:rPr>
          <w:rFonts w:cs="Arial"/>
        </w:rPr>
        <w:t>Zamawiający</w:t>
      </w:r>
      <w:r w:rsidR="007371A3" w:rsidRPr="00653638">
        <w:rPr>
          <w:rFonts w:cs="Arial"/>
        </w:rPr>
        <w:t xml:space="preserve"> ma prawo do wyznaczenia Inspektora Nadzoru Inwestorskiego, który będzie </w:t>
      </w:r>
      <w:r w:rsidR="00E42353" w:rsidRPr="00653638">
        <w:rPr>
          <w:rFonts w:cs="Arial"/>
        </w:rPr>
        <w:t>upoważniony</w:t>
      </w:r>
      <w:r w:rsidR="007371A3" w:rsidRPr="00653638">
        <w:rPr>
          <w:rFonts w:cs="Arial"/>
        </w:rPr>
        <w:t xml:space="preserve"> przez</w:t>
      </w:r>
      <w:r w:rsidR="00C930FB" w:rsidRPr="00653638">
        <w:t xml:space="preserve"> </w:t>
      </w:r>
      <w:r w:rsidRPr="00653638">
        <w:rPr>
          <w:rFonts w:cs="Arial"/>
        </w:rPr>
        <w:t>Zamawiając</w:t>
      </w:r>
      <w:r w:rsidR="0019694A" w:rsidRPr="00653638">
        <w:rPr>
          <w:rFonts w:cs="Arial"/>
        </w:rPr>
        <w:t>ego</w:t>
      </w:r>
      <w:r w:rsidR="00C930FB" w:rsidRPr="00653638">
        <w:rPr>
          <w:rFonts w:cs="Arial"/>
        </w:rPr>
        <w:t xml:space="preserve"> </w:t>
      </w:r>
      <w:r w:rsidR="007371A3" w:rsidRPr="00653638">
        <w:rPr>
          <w:rFonts w:cs="Arial"/>
        </w:rPr>
        <w:t xml:space="preserve">do nadzorowania i kontrolowania przebiegu procesu </w:t>
      </w:r>
      <w:proofErr w:type="spellStart"/>
      <w:r w:rsidR="007371A3" w:rsidRPr="00653638">
        <w:rPr>
          <w:rFonts w:cs="Arial"/>
        </w:rPr>
        <w:t>inwestycyjno</w:t>
      </w:r>
      <w:proofErr w:type="spellEnd"/>
      <w:r w:rsidR="007371A3" w:rsidRPr="00653638">
        <w:rPr>
          <w:rFonts w:cs="Arial"/>
        </w:rPr>
        <w:t xml:space="preserve"> - budowlanego, w szczególności w zakresie terminów wykonania, kosztów i standardów jakościowych robót objętych przedmiotem zamówienia.</w:t>
      </w:r>
    </w:p>
    <w:p w14:paraId="31575A70" w14:textId="329AC957" w:rsidR="00EF2628" w:rsidRPr="00653638" w:rsidRDefault="00EF2628" w:rsidP="00557E35">
      <w:pPr>
        <w:pStyle w:val="Akapitzlist"/>
        <w:numPr>
          <w:ilvl w:val="1"/>
          <w:numId w:val="41"/>
        </w:numPr>
        <w:rPr>
          <w:rStyle w:val="Nagwek3Znak"/>
          <w:rFonts w:eastAsia="Times New Roman" w:cs="Times New Roman"/>
          <w:b w:val="0"/>
          <w:bCs/>
        </w:rPr>
      </w:pPr>
      <w:bookmarkStart w:id="33" w:name="_Toc83499730"/>
      <w:r w:rsidRPr="00653638">
        <w:rPr>
          <w:rStyle w:val="Nagwek3Znak"/>
          <w:bCs/>
        </w:rPr>
        <w:t xml:space="preserve">Wykonanie </w:t>
      </w:r>
      <w:bookmarkEnd w:id="33"/>
      <w:r w:rsidR="007F1B83" w:rsidRPr="00653638">
        <w:rPr>
          <w:rStyle w:val="Nagwek3Znak"/>
          <w:bCs/>
        </w:rPr>
        <w:t>prac</w:t>
      </w:r>
    </w:p>
    <w:p w14:paraId="7F51A1E3" w14:textId="785FEA27" w:rsidR="007371A3" w:rsidRPr="00653638" w:rsidRDefault="008D44F1" w:rsidP="007371A3">
      <w:pPr>
        <w:rPr>
          <w:rFonts w:cs="Arial"/>
        </w:rPr>
      </w:pPr>
      <w:r w:rsidRPr="00653638">
        <w:rPr>
          <w:rFonts w:cs="Arial"/>
        </w:rPr>
        <w:t>Wykonawca</w:t>
      </w:r>
      <w:r w:rsidR="007371A3" w:rsidRPr="00653638">
        <w:rPr>
          <w:rFonts w:cs="Arial"/>
        </w:rPr>
        <w:t xml:space="preserve"> zobowiązuje się do zrealizowania zamówienia zgodnie z aktualnie obowiązującymi przepisami prawa, w szczególności ustawy Prawo budowlane wraz z przepisami wykonawczymi jak równie</w:t>
      </w:r>
      <w:r w:rsidR="006713FD" w:rsidRPr="00653638">
        <w:rPr>
          <w:rFonts w:cs="Arial"/>
        </w:rPr>
        <w:t>ż</w:t>
      </w:r>
      <w:r w:rsidR="007371A3" w:rsidRPr="00653638">
        <w:rPr>
          <w:rFonts w:cs="Arial"/>
        </w:rPr>
        <w:t xml:space="preserve"> aktualnym stanem wiedzy technicznej.</w:t>
      </w:r>
    </w:p>
    <w:p w14:paraId="79BC785F" w14:textId="58103590" w:rsidR="007371A3" w:rsidRPr="00653638" w:rsidRDefault="008D44F1" w:rsidP="007371A3">
      <w:pPr>
        <w:rPr>
          <w:rFonts w:cs="Arial"/>
        </w:rPr>
      </w:pPr>
      <w:r w:rsidRPr="00653638">
        <w:rPr>
          <w:rFonts w:cs="Arial"/>
        </w:rPr>
        <w:lastRenderedPageBreak/>
        <w:t>Wykonawca</w:t>
      </w:r>
      <w:r w:rsidR="007371A3" w:rsidRPr="00653638">
        <w:rPr>
          <w:rFonts w:cs="Arial"/>
        </w:rPr>
        <w:t xml:space="preserve"> powinien wykonać wizję lokalną w terenie na własny koszt oraz zdobyć wszelkie informacje, które mogą być konieczne do prawidłowej wyceny wartości zamówienia. Roboty nale</w:t>
      </w:r>
      <w:r w:rsidR="007564D8" w:rsidRPr="00653638">
        <w:rPr>
          <w:rFonts w:cs="Arial"/>
        </w:rPr>
        <w:t>ż</w:t>
      </w:r>
      <w:r w:rsidR="007371A3" w:rsidRPr="00653638">
        <w:rPr>
          <w:rFonts w:cs="Arial"/>
        </w:rPr>
        <w:t xml:space="preserve">y wykonać na podstawie zatwierdzonej przez </w:t>
      </w:r>
      <w:r w:rsidR="001C3FE4" w:rsidRPr="00653638">
        <w:rPr>
          <w:rFonts w:cs="Arial"/>
        </w:rPr>
        <w:t>Zamawiając</w:t>
      </w:r>
      <w:r w:rsidR="0019694A" w:rsidRPr="00653638">
        <w:rPr>
          <w:rFonts w:cs="Arial"/>
        </w:rPr>
        <w:t>ego</w:t>
      </w:r>
      <w:r w:rsidR="007371A3" w:rsidRPr="00653638">
        <w:rPr>
          <w:rFonts w:cs="Arial"/>
        </w:rPr>
        <w:t xml:space="preserve"> dokumentacji technicznej, zgodnie ze sztuką i wiedzą budowlaną.</w:t>
      </w:r>
    </w:p>
    <w:p w14:paraId="420E30A4" w14:textId="54E6B805" w:rsidR="007371A3" w:rsidRPr="00653638" w:rsidRDefault="008D44F1" w:rsidP="007371A3">
      <w:pPr>
        <w:rPr>
          <w:rFonts w:cs="Arial"/>
        </w:rPr>
      </w:pPr>
      <w:r w:rsidRPr="00653638">
        <w:rPr>
          <w:rFonts w:cs="Arial"/>
        </w:rPr>
        <w:t>Wykonawca</w:t>
      </w:r>
      <w:r w:rsidR="007371A3" w:rsidRPr="00653638">
        <w:rPr>
          <w:rFonts w:cs="Arial"/>
        </w:rPr>
        <w:t xml:space="preserve"> ma obowiązek znać i stosować przepisy bhp związane z prowadzeniem robót w miejscach o du</w:t>
      </w:r>
      <w:r w:rsidR="007564D8" w:rsidRPr="00653638">
        <w:rPr>
          <w:rFonts w:cs="Arial"/>
        </w:rPr>
        <w:t>ż</w:t>
      </w:r>
      <w:r w:rsidR="007371A3" w:rsidRPr="00653638">
        <w:rPr>
          <w:rFonts w:cs="Arial"/>
        </w:rPr>
        <w:t>ym natę</w:t>
      </w:r>
      <w:r w:rsidR="007564D8" w:rsidRPr="00653638">
        <w:rPr>
          <w:rFonts w:cs="Arial"/>
        </w:rPr>
        <w:t>ż</w:t>
      </w:r>
      <w:r w:rsidR="007371A3" w:rsidRPr="00653638">
        <w:rPr>
          <w:rFonts w:cs="Arial"/>
        </w:rPr>
        <w:t>eniu ruchu drogowego i pieszego oraz w bezpośrednim sąsiedztwie ulic o du</w:t>
      </w:r>
      <w:r w:rsidR="007564D8" w:rsidRPr="00653638">
        <w:rPr>
          <w:rFonts w:cs="Arial"/>
        </w:rPr>
        <w:t>ż</w:t>
      </w:r>
      <w:r w:rsidR="007371A3" w:rsidRPr="00653638">
        <w:rPr>
          <w:rFonts w:cs="Arial"/>
        </w:rPr>
        <w:t>ym natę</w:t>
      </w:r>
      <w:r w:rsidR="007564D8" w:rsidRPr="00653638">
        <w:rPr>
          <w:rFonts w:cs="Arial"/>
        </w:rPr>
        <w:t>ż</w:t>
      </w:r>
      <w:r w:rsidR="007371A3" w:rsidRPr="00653638">
        <w:rPr>
          <w:rFonts w:cs="Arial"/>
        </w:rPr>
        <w:t>eniu ruchu kołowego. Szczególną uwagę nale</w:t>
      </w:r>
      <w:r w:rsidR="007564D8" w:rsidRPr="00653638">
        <w:rPr>
          <w:rFonts w:cs="Arial"/>
        </w:rPr>
        <w:t>ż</w:t>
      </w:r>
      <w:r w:rsidR="007371A3" w:rsidRPr="00653638">
        <w:rPr>
          <w:rFonts w:cs="Arial"/>
        </w:rPr>
        <w:t>y zwrócić na bezpieczeństwo ludzi pracujących w rejonie intensywnego ruchu pieszego i kołowego oraz na bezpieczeństwo bezpośrednich uczestników tego ruchu.</w:t>
      </w:r>
    </w:p>
    <w:p w14:paraId="29F060A5" w14:textId="77777777" w:rsidR="007371A3" w:rsidRPr="00653638" w:rsidRDefault="007371A3" w:rsidP="007371A3">
      <w:pPr>
        <w:rPr>
          <w:rFonts w:cs="Arial"/>
        </w:rPr>
      </w:pPr>
      <w:r w:rsidRPr="00653638">
        <w:rPr>
          <w:rFonts w:cs="Arial"/>
        </w:rPr>
        <w:t>Roboty związane z przyłączeniem do sieci energetycznej wykonywać ręcznie lub przy u</w:t>
      </w:r>
      <w:r w:rsidR="007564D8" w:rsidRPr="00653638">
        <w:rPr>
          <w:rFonts w:cs="Arial"/>
        </w:rPr>
        <w:t>ż</w:t>
      </w:r>
      <w:r w:rsidRPr="00653638">
        <w:rPr>
          <w:rFonts w:cs="Arial"/>
        </w:rPr>
        <w:t>yciu sprzętu lekkiego, szczególną uwagę zwracając na istniejące uzbrojenie podziemne. W razie wystąpienia wątpliwości co do lokalizacji istniejącego uzbrojenia podziemnego wykonać ręcznie przekopy kontrolne.</w:t>
      </w:r>
    </w:p>
    <w:p w14:paraId="0B67A912" w14:textId="4FB71D28" w:rsidR="007371A3" w:rsidRPr="00653638" w:rsidRDefault="007371A3" w:rsidP="007371A3">
      <w:pPr>
        <w:rPr>
          <w:rFonts w:cs="Arial"/>
        </w:rPr>
      </w:pPr>
      <w:r w:rsidRPr="00653638">
        <w:rPr>
          <w:rFonts w:cs="Arial"/>
        </w:rPr>
        <w:t>Za szkody powstałe w związku z prowadzoną inwestycją, wynikające z zaniedbań organizacyjnych lub innych przyczyn le</w:t>
      </w:r>
      <w:r w:rsidR="007564D8" w:rsidRPr="00653638">
        <w:rPr>
          <w:rFonts w:cs="Arial"/>
        </w:rPr>
        <w:t>ż</w:t>
      </w:r>
      <w:r w:rsidRPr="00653638">
        <w:rPr>
          <w:rFonts w:cs="Arial"/>
        </w:rPr>
        <w:t xml:space="preserve">ących po stronie </w:t>
      </w:r>
      <w:r w:rsidR="00550827" w:rsidRPr="00653638">
        <w:rPr>
          <w:rFonts w:cs="Arial"/>
        </w:rPr>
        <w:t>Wykonawcy</w:t>
      </w:r>
      <w:r w:rsidRPr="00653638">
        <w:rPr>
          <w:rFonts w:cs="Arial"/>
        </w:rPr>
        <w:t xml:space="preserve"> ponosi on pełną odpowiedzialność.</w:t>
      </w:r>
    </w:p>
    <w:p w14:paraId="4D98B71D" w14:textId="47D9E246" w:rsidR="007371A3" w:rsidRPr="00653638" w:rsidRDefault="007371A3" w:rsidP="007371A3">
      <w:pPr>
        <w:rPr>
          <w:rFonts w:cs="Arial"/>
        </w:rPr>
      </w:pPr>
      <w:r w:rsidRPr="00653638">
        <w:rPr>
          <w:rFonts w:cs="Arial"/>
        </w:rPr>
        <w:t xml:space="preserve">W trakcie realizacji zamówienia do obowiązków </w:t>
      </w:r>
      <w:r w:rsidR="00550827" w:rsidRPr="00653638">
        <w:rPr>
          <w:rFonts w:cs="Arial"/>
        </w:rPr>
        <w:t>Wykonawcy</w:t>
      </w:r>
      <w:r w:rsidR="00763675" w:rsidRPr="00653638">
        <w:rPr>
          <w:rFonts w:cs="Arial"/>
        </w:rPr>
        <w:t xml:space="preserve"> </w:t>
      </w:r>
      <w:r w:rsidRPr="00653638">
        <w:rPr>
          <w:rFonts w:cs="Arial"/>
        </w:rPr>
        <w:t>nale</w:t>
      </w:r>
      <w:r w:rsidR="007564D8" w:rsidRPr="00653638">
        <w:rPr>
          <w:rFonts w:cs="Arial"/>
        </w:rPr>
        <w:t>ż</w:t>
      </w:r>
      <w:r w:rsidRPr="00653638">
        <w:rPr>
          <w:rFonts w:cs="Arial"/>
        </w:rPr>
        <w:t>y:</w:t>
      </w:r>
    </w:p>
    <w:p w14:paraId="76B5B4F0" w14:textId="784D7F81" w:rsidR="007564D8" w:rsidRPr="00653638" w:rsidRDefault="007371A3" w:rsidP="00557E35">
      <w:pPr>
        <w:pStyle w:val="Akapitzlist"/>
        <w:numPr>
          <w:ilvl w:val="0"/>
          <w:numId w:val="26"/>
        </w:numPr>
        <w:rPr>
          <w:rFonts w:cs="Arial"/>
        </w:rPr>
      </w:pPr>
      <w:r w:rsidRPr="00653638">
        <w:rPr>
          <w:rFonts w:cs="Arial"/>
        </w:rPr>
        <w:t xml:space="preserve">zorganizowanie zaplecza budowy we własnym zakresie. Miejsce zlokalizowania zaplecza budowy </w:t>
      </w:r>
      <w:r w:rsidR="008D44F1" w:rsidRPr="00653638">
        <w:rPr>
          <w:rFonts w:cs="Arial"/>
        </w:rPr>
        <w:t>Wykonawca</w:t>
      </w:r>
      <w:r w:rsidRPr="00653638">
        <w:rPr>
          <w:rFonts w:cs="Arial"/>
        </w:rPr>
        <w:t xml:space="preserve"> wska</w:t>
      </w:r>
      <w:r w:rsidR="007564D8" w:rsidRPr="00653638">
        <w:rPr>
          <w:rFonts w:cs="Arial"/>
        </w:rPr>
        <w:t>ż</w:t>
      </w:r>
      <w:r w:rsidRPr="00653638">
        <w:rPr>
          <w:rFonts w:cs="Arial"/>
        </w:rPr>
        <w:t xml:space="preserve">e we własnym zakresie w uzgodnieniu z </w:t>
      </w:r>
      <w:r w:rsidR="007432E4" w:rsidRPr="00653638">
        <w:rPr>
          <w:rFonts w:cs="Arial"/>
        </w:rPr>
        <w:t>Zamawiającym</w:t>
      </w:r>
      <w:r w:rsidRPr="00653638">
        <w:rPr>
          <w:rFonts w:cs="Arial"/>
        </w:rPr>
        <w:t>,</w:t>
      </w:r>
    </w:p>
    <w:p w14:paraId="33EB607C" w14:textId="77777777" w:rsidR="007564D8" w:rsidRPr="00653638" w:rsidRDefault="007371A3" w:rsidP="00557E35">
      <w:pPr>
        <w:pStyle w:val="Akapitzlist"/>
        <w:numPr>
          <w:ilvl w:val="0"/>
          <w:numId w:val="26"/>
        </w:numPr>
        <w:rPr>
          <w:rFonts w:cs="Arial"/>
        </w:rPr>
      </w:pPr>
      <w:r w:rsidRPr="00653638">
        <w:rPr>
          <w:rFonts w:cs="Arial"/>
        </w:rPr>
        <w:t xml:space="preserve">zmniejszenie do niezbędnego minimum </w:t>
      </w:r>
      <w:r w:rsidR="007564D8" w:rsidRPr="00653638">
        <w:rPr>
          <w:rFonts w:cs="Arial"/>
        </w:rPr>
        <w:t>uciążliwego</w:t>
      </w:r>
      <w:r w:rsidRPr="00653638">
        <w:rPr>
          <w:rFonts w:cs="Arial"/>
        </w:rPr>
        <w:t xml:space="preserve"> wpływu prowadzonych prac na otaczające środowisko</w:t>
      </w:r>
      <w:r w:rsidR="007564D8" w:rsidRPr="00653638">
        <w:rPr>
          <w:rFonts w:cs="Arial"/>
        </w:rPr>
        <w:t xml:space="preserve">, </w:t>
      </w:r>
      <w:r w:rsidRPr="00653638">
        <w:rPr>
          <w:rFonts w:cs="Arial"/>
        </w:rPr>
        <w:t>a</w:t>
      </w:r>
      <w:r w:rsidRPr="00653638">
        <w:rPr>
          <w:rFonts w:cs="Arial"/>
        </w:rPr>
        <w:tab/>
        <w:t xml:space="preserve">w szczególności: właściwą organizację prac budowlanych z optymalnym wykorzystaniem maszyn i unikaniem w miarę </w:t>
      </w:r>
      <w:r w:rsidR="007564D8" w:rsidRPr="00653638">
        <w:rPr>
          <w:rFonts w:cs="Arial"/>
        </w:rPr>
        <w:t>możliwości</w:t>
      </w:r>
      <w:r w:rsidRPr="00653638">
        <w:rPr>
          <w:rFonts w:cs="Arial"/>
        </w:rPr>
        <w:t xml:space="preserve"> jednoczesnej pracy </w:t>
      </w:r>
      <w:r w:rsidR="007564D8" w:rsidRPr="00653638">
        <w:rPr>
          <w:rFonts w:cs="Arial"/>
        </w:rPr>
        <w:t>najcięższego</w:t>
      </w:r>
      <w:r w:rsidRPr="00653638">
        <w:rPr>
          <w:rFonts w:cs="Arial"/>
        </w:rPr>
        <w:t xml:space="preserve"> sprzętu lub stosowanie zabezpieczeń antywibracyjnych,</w:t>
      </w:r>
    </w:p>
    <w:p w14:paraId="67E15447" w14:textId="77777777" w:rsidR="007564D8" w:rsidRPr="00653638" w:rsidRDefault="007371A3" w:rsidP="00557E35">
      <w:pPr>
        <w:pStyle w:val="Akapitzlist"/>
        <w:numPr>
          <w:ilvl w:val="0"/>
          <w:numId w:val="26"/>
        </w:numPr>
        <w:rPr>
          <w:rFonts w:cs="Arial"/>
        </w:rPr>
      </w:pPr>
      <w:r w:rsidRPr="00653638">
        <w:rPr>
          <w:rFonts w:cs="Arial"/>
        </w:rPr>
        <w:t>ograniczenie czasu pracy sprzętu, zwłaszcza w obszarze zabudowy mieszkaniowej, do wczesnych godzin wieczornych lub stosowanie zabezpieczeń antywibracyjnych,</w:t>
      </w:r>
    </w:p>
    <w:p w14:paraId="4A6B22D3" w14:textId="77777777" w:rsidR="007564D8" w:rsidRPr="00653638" w:rsidRDefault="007371A3" w:rsidP="00557E35">
      <w:pPr>
        <w:pStyle w:val="Akapitzlist"/>
        <w:numPr>
          <w:ilvl w:val="0"/>
          <w:numId w:val="26"/>
        </w:numPr>
        <w:rPr>
          <w:rFonts w:cs="Arial"/>
        </w:rPr>
      </w:pPr>
      <w:r w:rsidRPr="00653638">
        <w:rPr>
          <w:rFonts w:cs="Arial"/>
        </w:rPr>
        <w:t>zabezpieczenie uzbrojenia infrastruktury miejskiej,</w:t>
      </w:r>
    </w:p>
    <w:p w14:paraId="0B23DC3C" w14:textId="3E8A285A" w:rsidR="007564D8" w:rsidRPr="00653638" w:rsidRDefault="007371A3" w:rsidP="00557E35">
      <w:pPr>
        <w:pStyle w:val="Akapitzlist"/>
        <w:numPr>
          <w:ilvl w:val="0"/>
          <w:numId w:val="26"/>
        </w:numPr>
        <w:rPr>
          <w:rFonts w:cs="Arial"/>
        </w:rPr>
      </w:pPr>
      <w:r w:rsidRPr="00653638">
        <w:rPr>
          <w:rFonts w:cs="Arial"/>
        </w:rPr>
        <w:t>wyłączne stosowanie do robót budowlano</w:t>
      </w:r>
      <w:r w:rsidR="000F0CDE" w:rsidRPr="00653638">
        <w:rPr>
          <w:rFonts w:cs="Arial"/>
        </w:rPr>
        <w:t xml:space="preserve"> </w:t>
      </w:r>
      <w:r w:rsidRPr="00653638">
        <w:rPr>
          <w:rFonts w:cs="Arial"/>
        </w:rPr>
        <w:t xml:space="preserve">- </w:t>
      </w:r>
      <w:r w:rsidR="007564D8" w:rsidRPr="00653638">
        <w:rPr>
          <w:rFonts w:cs="Arial"/>
        </w:rPr>
        <w:t>montażowych</w:t>
      </w:r>
      <w:r w:rsidRPr="00653638">
        <w:rPr>
          <w:rFonts w:cs="Arial"/>
        </w:rPr>
        <w:t xml:space="preserve"> materiałów najwy</w:t>
      </w:r>
      <w:r w:rsidR="007564D8" w:rsidRPr="00653638">
        <w:rPr>
          <w:rFonts w:cs="Arial"/>
        </w:rPr>
        <w:t>ż</w:t>
      </w:r>
      <w:r w:rsidRPr="00653638">
        <w:rPr>
          <w:rFonts w:cs="Arial"/>
        </w:rPr>
        <w:t>szej jakości, dopuszczonych do obrotu i stosowania zgodnie z art. 10 Ustawy Prawo Budowlane,</w:t>
      </w:r>
    </w:p>
    <w:p w14:paraId="7C8D15AC" w14:textId="77777777" w:rsidR="0070120B" w:rsidRPr="00653638" w:rsidRDefault="007371A3" w:rsidP="00557E35">
      <w:pPr>
        <w:pStyle w:val="Akapitzlist"/>
        <w:numPr>
          <w:ilvl w:val="0"/>
          <w:numId w:val="26"/>
        </w:numPr>
        <w:rPr>
          <w:rFonts w:cs="Arial"/>
        </w:rPr>
      </w:pPr>
      <w:r w:rsidRPr="00653638">
        <w:rPr>
          <w:rFonts w:cs="Arial"/>
        </w:rPr>
        <w:t xml:space="preserve">wykonanie wszystkich robót i prac zgodnie z zaleceniami niniejszego opracowania, </w:t>
      </w:r>
    </w:p>
    <w:p w14:paraId="79C4ACA1" w14:textId="3EBB5F9C" w:rsidR="007564D8" w:rsidRPr="00653638" w:rsidRDefault="007371A3" w:rsidP="00557E35">
      <w:pPr>
        <w:pStyle w:val="Akapitzlist"/>
        <w:numPr>
          <w:ilvl w:val="0"/>
          <w:numId w:val="26"/>
        </w:numPr>
        <w:rPr>
          <w:rFonts w:cs="Arial"/>
        </w:rPr>
      </w:pPr>
      <w:r w:rsidRPr="00653638">
        <w:rPr>
          <w:rFonts w:cs="Arial"/>
        </w:rPr>
        <w:t>rozliczanie się z dostawcami za energię elektryczną i wodę,</w:t>
      </w:r>
    </w:p>
    <w:p w14:paraId="091F9D98" w14:textId="411AE048" w:rsidR="007564D8" w:rsidRPr="00653638" w:rsidRDefault="007371A3" w:rsidP="00557E35">
      <w:pPr>
        <w:pStyle w:val="Akapitzlist"/>
        <w:numPr>
          <w:ilvl w:val="0"/>
          <w:numId w:val="26"/>
        </w:numPr>
        <w:rPr>
          <w:rFonts w:cs="Arial"/>
        </w:rPr>
      </w:pPr>
      <w:r w:rsidRPr="00653638">
        <w:rPr>
          <w:rFonts w:cs="Arial"/>
        </w:rPr>
        <w:t xml:space="preserve">usuwanie usterek wskazanych przez </w:t>
      </w:r>
      <w:r w:rsidR="001C3FE4" w:rsidRPr="00653638">
        <w:rPr>
          <w:rFonts w:cs="Arial"/>
        </w:rPr>
        <w:t>Zamawiając</w:t>
      </w:r>
      <w:r w:rsidR="0019694A" w:rsidRPr="00653638">
        <w:rPr>
          <w:rFonts w:cs="Arial"/>
        </w:rPr>
        <w:t>ego</w:t>
      </w:r>
      <w:r w:rsidRPr="00653638">
        <w:rPr>
          <w:rFonts w:cs="Arial"/>
        </w:rPr>
        <w:t>,</w:t>
      </w:r>
    </w:p>
    <w:p w14:paraId="5CB9F6BC" w14:textId="77777777" w:rsidR="00EF2628" w:rsidRPr="00653638" w:rsidRDefault="007371A3" w:rsidP="00557E35">
      <w:pPr>
        <w:pStyle w:val="Akapitzlist"/>
        <w:numPr>
          <w:ilvl w:val="0"/>
          <w:numId w:val="26"/>
        </w:numPr>
        <w:rPr>
          <w:rFonts w:cs="Arial"/>
        </w:rPr>
      </w:pPr>
      <w:r w:rsidRPr="00653638">
        <w:rPr>
          <w:rFonts w:cs="Arial"/>
        </w:rPr>
        <w:t>udział w odbiorach technicznych robót budowlanych oraz w odbiorze ostatecznym przedmiotu zamówienia,</w:t>
      </w:r>
    </w:p>
    <w:p w14:paraId="1CED8280" w14:textId="553AE2E1" w:rsidR="007371A3" w:rsidRPr="00653638" w:rsidRDefault="007371A3" w:rsidP="00557E35">
      <w:pPr>
        <w:pStyle w:val="Akapitzlist"/>
        <w:numPr>
          <w:ilvl w:val="0"/>
          <w:numId w:val="26"/>
        </w:numPr>
        <w:rPr>
          <w:rFonts w:cs="Arial"/>
        </w:rPr>
      </w:pPr>
      <w:r w:rsidRPr="00653638">
        <w:rPr>
          <w:rFonts w:cs="Arial"/>
        </w:rPr>
        <w:t>przywrócenie po zakończeniu robót do stanu pierwotnego teren</w:t>
      </w:r>
      <w:r w:rsidR="000F0CDE" w:rsidRPr="00653638">
        <w:rPr>
          <w:rFonts w:cs="Arial"/>
        </w:rPr>
        <w:t>u</w:t>
      </w:r>
      <w:r w:rsidRPr="00653638">
        <w:rPr>
          <w:rFonts w:cs="Arial"/>
        </w:rPr>
        <w:t xml:space="preserve"> zaplecza budowy.</w:t>
      </w:r>
    </w:p>
    <w:p w14:paraId="5EB41767" w14:textId="77777777" w:rsidR="007371A3" w:rsidRPr="00653638" w:rsidRDefault="007371A3" w:rsidP="007371A3">
      <w:pPr>
        <w:rPr>
          <w:rFonts w:cs="Arial"/>
        </w:rPr>
      </w:pPr>
    </w:p>
    <w:p w14:paraId="3DF2BF62" w14:textId="350EA03D" w:rsidR="007371A3" w:rsidRPr="00653638" w:rsidRDefault="007371A3" w:rsidP="007371A3">
      <w:pPr>
        <w:rPr>
          <w:rFonts w:cs="Arial"/>
        </w:rPr>
      </w:pPr>
      <w:r w:rsidRPr="00653638">
        <w:rPr>
          <w:rFonts w:cs="Arial"/>
        </w:rPr>
        <w:lastRenderedPageBreak/>
        <w:t>Przedstawione w niniejszym Programie Funkcjonalno-</w:t>
      </w:r>
      <w:r w:rsidR="00A34BCD" w:rsidRPr="00653638">
        <w:rPr>
          <w:rFonts w:cs="Arial"/>
        </w:rPr>
        <w:t>Użytk</w:t>
      </w:r>
      <w:r w:rsidRPr="00653638">
        <w:rPr>
          <w:rFonts w:cs="Arial"/>
        </w:rPr>
        <w:t xml:space="preserve">owym (PFU) wielkości i miary są parametrami szacunkowymi. Zmiany ilości lub parametrów, zawarte w opisie ogólnym przedmiotu zamówienia, jakie mogą wystąpić w trakcie opracowywania przez </w:t>
      </w:r>
      <w:r w:rsidR="00550827" w:rsidRPr="00653638">
        <w:rPr>
          <w:rFonts w:cs="Arial"/>
        </w:rPr>
        <w:t>Wykonawcę</w:t>
      </w:r>
      <w:r w:rsidRPr="00653638">
        <w:rPr>
          <w:rFonts w:cs="Arial"/>
        </w:rPr>
        <w:t xml:space="preserve"> projektu wykonawczego nie będą powodowały zmiany wynagrodzenia umownego oraz przedłu</w:t>
      </w:r>
      <w:r w:rsidR="007564D8" w:rsidRPr="00653638">
        <w:rPr>
          <w:rFonts w:cs="Arial"/>
        </w:rPr>
        <w:t>ż</w:t>
      </w:r>
      <w:r w:rsidRPr="00653638">
        <w:rPr>
          <w:rFonts w:cs="Arial"/>
        </w:rPr>
        <w:t>enia terminu realizacji umowy.</w:t>
      </w:r>
    </w:p>
    <w:p w14:paraId="4500790F" w14:textId="2A2EFF07" w:rsidR="008A2E80" w:rsidRPr="00653638" w:rsidRDefault="007371A3" w:rsidP="007371A3">
      <w:pPr>
        <w:rPr>
          <w:rFonts w:cs="Arial"/>
        </w:rPr>
      </w:pPr>
      <w:r w:rsidRPr="00653638">
        <w:rPr>
          <w:rFonts w:cs="Arial"/>
        </w:rPr>
        <w:t xml:space="preserve">Koncepcja </w:t>
      </w:r>
      <w:r w:rsidR="007432E4" w:rsidRPr="00653638">
        <w:rPr>
          <w:rFonts w:cs="Arial"/>
        </w:rPr>
        <w:t>Zamawiającego</w:t>
      </w:r>
      <w:r w:rsidRPr="00653638">
        <w:rPr>
          <w:rFonts w:cs="Arial"/>
        </w:rPr>
        <w:t xml:space="preserve"> przedstawiona w niniejszym Programie Funkcjonalno-</w:t>
      </w:r>
      <w:r w:rsidR="00A34BCD" w:rsidRPr="00653638">
        <w:rPr>
          <w:rFonts w:cs="Arial"/>
        </w:rPr>
        <w:t>Użytk</w:t>
      </w:r>
      <w:r w:rsidRPr="00653638">
        <w:rPr>
          <w:rFonts w:cs="Arial"/>
        </w:rPr>
        <w:t xml:space="preserve">owym (PFU) ma charakter wyłącznie pomocniczy dla </w:t>
      </w:r>
      <w:r w:rsidR="00550827" w:rsidRPr="00653638">
        <w:rPr>
          <w:rFonts w:cs="Arial"/>
        </w:rPr>
        <w:t>Wykonawcy</w:t>
      </w:r>
      <w:r w:rsidRPr="00653638">
        <w:rPr>
          <w:rFonts w:cs="Arial"/>
        </w:rPr>
        <w:t xml:space="preserve"> do sporządzenia własnych opracowań wykonania zakresów realizacyjnych wchodzących w skład przedmiotu zamówienia.</w:t>
      </w:r>
    </w:p>
    <w:p w14:paraId="28B5667A" w14:textId="77777777" w:rsidR="00AC3D0F" w:rsidRPr="00653638" w:rsidRDefault="00AC3D0F" w:rsidP="007371A3">
      <w:pPr>
        <w:rPr>
          <w:rFonts w:cs="Arial"/>
        </w:rPr>
      </w:pPr>
    </w:p>
    <w:p w14:paraId="32302B67" w14:textId="466A24DD" w:rsidR="0070120B" w:rsidRPr="00653638" w:rsidRDefault="0070120B" w:rsidP="00557E35">
      <w:pPr>
        <w:pStyle w:val="Akapitzlist"/>
        <w:numPr>
          <w:ilvl w:val="1"/>
          <w:numId w:val="41"/>
        </w:numPr>
        <w:rPr>
          <w:rStyle w:val="Nagwek3Znak"/>
          <w:rFonts w:eastAsia="Times New Roman" w:cs="Times New Roman"/>
          <w:b w:val="0"/>
          <w:bCs/>
        </w:rPr>
      </w:pPr>
      <w:bookmarkStart w:id="34" w:name="_Toc83499731"/>
      <w:r w:rsidRPr="00653638">
        <w:rPr>
          <w:rStyle w:val="Nagwek3Znak"/>
          <w:bCs/>
        </w:rPr>
        <w:t>Materiały i sprzęt</w:t>
      </w:r>
      <w:bookmarkEnd w:id="34"/>
    </w:p>
    <w:p w14:paraId="2F151A3D" w14:textId="55F023EF" w:rsidR="007371A3" w:rsidRPr="00653638" w:rsidRDefault="007371A3" w:rsidP="007371A3">
      <w:pPr>
        <w:rPr>
          <w:rFonts w:cs="Arial"/>
        </w:rPr>
      </w:pPr>
      <w:r w:rsidRPr="00653638">
        <w:rPr>
          <w:rFonts w:cs="Arial"/>
        </w:rPr>
        <w:t xml:space="preserve">Przed przystąpieniem do </w:t>
      </w:r>
      <w:r w:rsidR="007F1B83" w:rsidRPr="00653638">
        <w:rPr>
          <w:rFonts w:cs="Arial"/>
        </w:rPr>
        <w:t>prac</w:t>
      </w:r>
      <w:r w:rsidRPr="00653638">
        <w:rPr>
          <w:rFonts w:cs="Arial"/>
        </w:rPr>
        <w:t xml:space="preserve"> </w:t>
      </w:r>
      <w:r w:rsidR="008D44F1" w:rsidRPr="00653638">
        <w:rPr>
          <w:rFonts w:cs="Arial"/>
        </w:rPr>
        <w:t>Wykonawca</w:t>
      </w:r>
      <w:r w:rsidRPr="00653638">
        <w:rPr>
          <w:rFonts w:cs="Arial"/>
        </w:rPr>
        <w:t xml:space="preserve"> winien przedstawić </w:t>
      </w:r>
      <w:r w:rsidR="007432E4" w:rsidRPr="00653638">
        <w:rPr>
          <w:rFonts w:cs="Arial"/>
        </w:rPr>
        <w:t>Zamawiającemu</w:t>
      </w:r>
      <w:r w:rsidR="00C930FB" w:rsidRPr="00653638">
        <w:rPr>
          <w:rFonts w:cs="Arial"/>
        </w:rPr>
        <w:t xml:space="preserve"> </w:t>
      </w:r>
      <w:r w:rsidRPr="00653638">
        <w:rPr>
          <w:rFonts w:cs="Arial"/>
        </w:rPr>
        <w:t>do zatwierdzenia szczegółowy wykaz materiałów, których zamierza u</w:t>
      </w:r>
      <w:r w:rsidR="007564D8" w:rsidRPr="00653638">
        <w:rPr>
          <w:rFonts w:cs="Arial"/>
        </w:rPr>
        <w:t>ż</w:t>
      </w:r>
      <w:r w:rsidRPr="00653638">
        <w:rPr>
          <w:rFonts w:cs="Arial"/>
        </w:rPr>
        <w:t>yć, wraz z wszelkimi świadectwami badań oraz próbkami materiałowymi.</w:t>
      </w:r>
    </w:p>
    <w:p w14:paraId="579C6A9A" w14:textId="527284FE" w:rsidR="007371A3" w:rsidRPr="00653638" w:rsidRDefault="008D44F1" w:rsidP="007371A3">
      <w:pPr>
        <w:rPr>
          <w:rFonts w:cs="Arial"/>
        </w:rPr>
      </w:pPr>
      <w:r w:rsidRPr="00653638">
        <w:rPr>
          <w:rFonts w:cs="Arial"/>
        </w:rPr>
        <w:t>Wykonawca</w:t>
      </w:r>
      <w:r w:rsidR="007371A3" w:rsidRPr="00653638">
        <w:rPr>
          <w:rFonts w:cs="Arial"/>
        </w:rPr>
        <w:t xml:space="preserve"> zobowiązany jest do prowadzenia badań materiałów, przedstawiania</w:t>
      </w:r>
      <w:r w:rsidR="001546A6" w:rsidRPr="00653638">
        <w:rPr>
          <w:rFonts w:cs="Arial"/>
        </w:rPr>
        <w:t xml:space="preserve"> </w:t>
      </w:r>
      <w:r w:rsidR="007371A3" w:rsidRPr="00653638">
        <w:rPr>
          <w:rFonts w:cs="Arial"/>
        </w:rPr>
        <w:t>świadectw, atestów i aprobat technicznych</w:t>
      </w:r>
      <w:r w:rsidR="007564D8" w:rsidRPr="00653638">
        <w:rPr>
          <w:rFonts w:cs="Arial"/>
        </w:rPr>
        <w:t xml:space="preserve"> </w:t>
      </w:r>
      <w:r w:rsidR="007371A3" w:rsidRPr="00653638">
        <w:rPr>
          <w:rFonts w:cs="Arial"/>
        </w:rPr>
        <w:t xml:space="preserve">w celu udokumentowania, </w:t>
      </w:r>
      <w:r w:rsidR="007564D8" w:rsidRPr="00653638">
        <w:rPr>
          <w:rFonts w:cs="Arial"/>
        </w:rPr>
        <w:t>ż</w:t>
      </w:r>
      <w:r w:rsidR="007371A3" w:rsidRPr="00653638">
        <w:rPr>
          <w:rFonts w:cs="Arial"/>
        </w:rPr>
        <w:t>e materiały uzyskane z dopuszczonego źródła w sposób ciągły spełniają wymagania norm polskich</w:t>
      </w:r>
      <w:r w:rsidR="007564D8" w:rsidRPr="00653638">
        <w:rPr>
          <w:rFonts w:cs="Arial"/>
        </w:rPr>
        <w:t xml:space="preserve"> </w:t>
      </w:r>
      <w:r w:rsidR="007371A3" w:rsidRPr="00653638">
        <w:rPr>
          <w:rFonts w:cs="Arial"/>
        </w:rPr>
        <w:t>i</w:t>
      </w:r>
      <w:r w:rsidR="007564D8" w:rsidRPr="00653638">
        <w:rPr>
          <w:rFonts w:cs="Arial"/>
        </w:rPr>
        <w:t xml:space="preserve"> </w:t>
      </w:r>
      <w:r w:rsidR="007371A3" w:rsidRPr="00653638">
        <w:rPr>
          <w:rFonts w:cs="Arial"/>
        </w:rPr>
        <w:t>norm bran</w:t>
      </w:r>
      <w:r w:rsidR="007564D8" w:rsidRPr="00653638">
        <w:rPr>
          <w:rFonts w:cs="Arial"/>
        </w:rPr>
        <w:t>ż</w:t>
      </w:r>
      <w:r w:rsidR="007371A3" w:rsidRPr="00653638">
        <w:rPr>
          <w:rFonts w:cs="Arial"/>
        </w:rPr>
        <w:t>owych. Materiały powinny posiadać odpowiednie certyfikaty. Dokumentem potwierdzającym mo</w:t>
      </w:r>
      <w:r w:rsidR="007564D8" w:rsidRPr="00653638">
        <w:rPr>
          <w:rFonts w:cs="Arial"/>
        </w:rPr>
        <w:t>ż</w:t>
      </w:r>
      <w:r w:rsidR="007371A3" w:rsidRPr="00653638">
        <w:rPr>
          <w:rFonts w:cs="Arial"/>
        </w:rPr>
        <w:t>liwość zastosowania danego wyrobu jest aprobata techniczna dopuszczająca do stosowania.</w:t>
      </w:r>
    </w:p>
    <w:p w14:paraId="26B28AFC" w14:textId="4D98BC7E" w:rsidR="007371A3" w:rsidRPr="00653638" w:rsidRDefault="008D44F1" w:rsidP="007371A3">
      <w:pPr>
        <w:rPr>
          <w:rFonts w:cs="Arial"/>
        </w:rPr>
      </w:pPr>
      <w:r w:rsidRPr="00653638">
        <w:rPr>
          <w:rFonts w:cs="Arial"/>
        </w:rPr>
        <w:t>Wykonawca</w:t>
      </w:r>
      <w:r w:rsidR="007371A3" w:rsidRPr="00653638">
        <w:rPr>
          <w:rFonts w:cs="Arial"/>
        </w:rPr>
        <w:t xml:space="preserve"> będzie stosował tylko takie materiały, które spełniają wymagania ustawy z dnia 07 lipca 1994r. Prawo budowlane, są zgodne z polskimi normami przenoszącymi europejskie normy zharmonizowane oraz posiadają wymagane przepisami atesty i certyfikaty.</w:t>
      </w:r>
    </w:p>
    <w:p w14:paraId="2A8AB4BF" w14:textId="391C2C10" w:rsidR="007371A3" w:rsidRPr="00653638" w:rsidRDefault="008D44F1" w:rsidP="007371A3">
      <w:pPr>
        <w:rPr>
          <w:rFonts w:cs="Arial"/>
        </w:rPr>
      </w:pPr>
      <w:r w:rsidRPr="00653638">
        <w:rPr>
          <w:rFonts w:cs="Arial"/>
        </w:rPr>
        <w:t>Wykonawca</w:t>
      </w:r>
      <w:r w:rsidR="007371A3" w:rsidRPr="00653638">
        <w:rPr>
          <w:rFonts w:cs="Arial"/>
        </w:rPr>
        <w:t xml:space="preserve"> zapewni, aby tymczasowo składowane materiały, do czasu, gdy będą one potrzebne do robót, były zabezpieczone przed zanieczyszczeniami, zachowały swoją, jakość i były dostępne do kontroli przez </w:t>
      </w:r>
      <w:r w:rsidR="001C3FE4" w:rsidRPr="00653638">
        <w:rPr>
          <w:rFonts w:cs="Arial"/>
        </w:rPr>
        <w:t>Zamawiając</w:t>
      </w:r>
      <w:r w:rsidR="0019694A" w:rsidRPr="00653638">
        <w:rPr>
          <w:rFonts w:cs="Arial"/>
        </w:rPr>
        <w:t>ego</w:t>
      </w:r>
      <w:r w:rsidR="007371A3" w:rsidRPr="00653638">
        <w:rPr>
          <w:rFonts w:cs="Arial"/>
        </w:rPr>
        <w:t xml:space="preserve">. Miejsce czasowego składowania będzie zlokalizowane w obrębie placu budowy w miejscach uzgodnionych z </w:t>
      </w:r>
      <w:r w:rsidR="007432E4" w:rsidRPr="00653638">
        <w:rPr>
          <w:rFonts w:cs="Arial"/>
        </w:rPr>
        <w:t>Zamawiającym</w:t>
      </w:r>
      <w:r w:rsidR="007371A3" w:rsidRPr="00653638">
        <w:rPr>
          <w:rFonts w:cs="Arial"/>
        </w:rPr>
        <w:t xml:space="preserve"> lub poza placem budowy w miejscach zorganizowanych przez </w:t>
      </w:r>
      <w:r w:rsidR="00550827" w:rsidRPr="00653638">
        <w:rPr>
          <w:rFonts w:cs="Arial"/>
        </w:rPr>
        <w:t>Wykonawcę</w:t>
      </w:r>
      <w:r w:rsidR="00763675" w:rsidRPr="00653638">
        <w:rPr>
          <w:rFonts w:cs="Arial"/>
        </w:rPr>
        <w:t>.</w:t>
      </w:r>
    </w:p>
    <w:p w14:paraId="2644DD01" w14:textId="06E93257" w:rsidR="007371A3" w:rsidRPr="00653638" w:rsidRDefault="001C3FE4" w:rsidP="007371A3">
      <w:pPr>
        <w:rPr>
          <w:rFonts w:cs="Arial"/>
        </w:rPr>
      </w:pPr>
      <w:r w:rsidRPr="00653638">
        <w:rPr>
          <w:rFonts w:cs="Arial"/>
        </w:rPr>
        <w:t>Zamawiający</w:t>
      </w:r>
      <w:r w:rsidR="00EC2807" w:rsidRPr="00653638">
        <w:rPr>
          <w:rFonts w:cs="Arial"/>
        </w:rPr>
        <w:t xml:space="preserve"> </w:t>
      </w:r>
      <w:r w:rsidR="007371A3" w:rsidRPr="00653638">
        <w:rPr>
          <w:rFonts w:cs="Arial"/>
        </w:rPr>
        <w:t xml:space="preserve">zasadniczo nie dopuszcza stosowania materiałów </w:t>
      </w:r>
      <w:proofErr w:type="spellStart"/>
      <w:r w:rsidR="007371A3" w:rsidRPr="00653638">
        <w:rPr>
          <w:rFonts w:cs="Arial"/>
        </w:rPr>
        <w:t>starou</w:t>
      </w:r>
      <w:r w:rsidR="007564D8" w:rsidRPr="00653638">
        <w:rPr>
          <w:rFonts w:cs="Arial"/>
        </w:rPr>
        <w:t>ż</w:t>
      </w:r>
      <w:r w:rsidR="007371A3" w:rsidRPr="00653638">
        <w:rPr>
          <w:rFonts w:cs="Arial"/>
        </w:rPr>
        <w:t>ytecznych</w:t>
      </w:r>
      <w:proofErr w:type="spellEnd"/>
      <w:r w:rsidR="007371A3" w:rsidRPr="00653638">
        <w:rPr>
          <w:rFonts w:cs="Arial"/>
        </w:rPr>
        <w:t xml:space="preserve"> z wyjątkiem materiałów koniecznych do odtworzenia istniejącej nawierzchni (np. z kostki brukowej) w rejonie prowadzonych robót. Stosowanie materiałów </w:t>
      </w:r>
      <w:proofErr w:type="spellStart"/>
      <w:r w:rsidR="007371A3" w:rsidRPr="00653638">
        <w:rPr>
          <w:rFonts w:cs="Arial"/>
        </w:rPr>
        <w:t>sta</w:t>
      </w:r>
      <w:r w:rsidR="00C323E4" w:rsidRPr="00653638">
        <w:rPr>
          <w:rFonts w:cs="Arial"/>
        </w:rPr>
        <w:t>r</w:t>
      </w:r>
      <w:r w:rsidR="007371A3" w:rsidRPr="00653638">
        <w:rPr>
          <w:rFonts w:cs="Arial"/>
        </w:rPr>
        <w:t>ou</w:t>
      </w:r>
      <w:r w:rsidR="007564D8" w:rsidRPr="00653638">
        <w:rPr>
          <w:rFonts w:cs="Arial"/>
        </w:rPr>
        <w:t>ż</w:t>
      </w:r>
      <w:r w:rsidR="007371A3" w:rsidRPr="00653638">
        <w:rPr>
          <w:rFonts w:cs="Arial"/>
        </w:rPr>
        <w:t>ytecznych</w:t>
      </w:r>
      <w:proofErr w:type="spellEnd"/>
      <w:r w:rsidR="007371A3" w:rsidRPr="00653638">
        <w:rPr>
          <w:rFonts w:cs="Arial"/>
        </w:rPr>
        <w:t xml:space="preserve"> musi być uzgodnione z </w:t>
      </w:r>
      <w:r w:rsidR="007432E4" w:rsidRPr="00653638">
        <w:rPr>
          <w:rFonts w:cs="Arial"/>
        </w:rPr>
        <w:t>Zamawiającym.</w:t>
      </w:r>
    </w:p>
    <w:p w14:paraId="3ADF2C21" w14:textId="04BC7D4C" w:rsidR="007371A3" w:rsidRPr="00653638" w:rsidRDefault="008D44F1" w:rsidP="007371A3">
      <w:pPr>
        <w:rPr>
          <w:rFonts w:cs="Arial"/>
        </w:rPr>
      </w:pPr>
      <w:r w:rsidRPr="00653638">
        <w:rPr>
          <w:rFonts w:cs="Arial"/>
        </w:rPr>
        <w:t>Wykonawca</w:t>
      </w:r>
      <w:r w:rsidR="007371A3" w:rsidRPr="00653638">
        <w:rPr>
          <w:rFonts w:cs="Arial"/>
        </w:rPr>
        <w:t xml:space="preserve"> na własny koszt zapewni sprzęt, narzędzia, aparaty pomiarowe w zakresie koniecznym do wykonania całości robót. </w:t>
      </w:r>
      <w:r w:rsidRPr="00653638">
        <w:rPr>
          <w:rFonts w:cs="Arial"/>
        </w:rPr>
        <w:t>Wykonawca</w:t>
      </w:r>
      <w:r w:rsidR="007371A3" w:rsidRPr="00653638">
        <w:rPr>
          <w:rFonts w:cs="Arial"/>
        </w:rPr>
        <w:t xml:space="preserve"> jest zobowiązany do u</w:t>
      </w:r>
      <w:r w:rsidR="007564D8" w:rsidRPr="00653638">
        <w:rPr>
          <w:rFonts w:cs="Arial"/>
        </w:rPr>
        <w:t>ż</w:t>
      </w:r>
      <w:r w:rsidR="007371A3" w:rsidRPr="00653638">
        <w:rPr>
          <w:rFonts w:cs="Arial"/>
        </w:rPr>
        <w:t xml:space="preserve">ywania jedynie sprzętu, który nie spowoduje niekorzystnego wpływu, na jakość wykonywanych robót. Sprzęt </w:t>
      </w:r>
      <w:r w:rsidR="007371A3" w:rsidRPr="00653638">
        <w:rPr>
          <w:rFonts w:cs="Arial"/>
        </w:rPr>
        <w:lastRenderedPageBreak/>
        <w:t>winien spełniać wszystkie przepisy i wymagania dotyczące ochrony środowiska i sposobu jego u</w:t>
      </w:r>
      <w:r w:rsidR="007564D8" w:rsidRPr="00653638">
        <w:rPr>
          <w:rFonts w:cs="Arial"/>
        </w:rPr>
        <w:t>ż</w:t>
      </w:r>
      <w:r w:rsidR="007371A3" w:rsidRPr="00653638">
        <w:rPr>
          <w:rFonts w:cs="Arial"/>
        </w:rPr>
        <w:t>ywania.</w:t>
      </w:r>
    </w:p>
    <w:p w14:paraId="1EACD3BE" w14:textId="77777777" w:rsidR="007371A3" w:rsidRPr="00653638" w:rsidRDefault="007371A3" w:rsidP="007371A3">
      <w:pPr>
        <w:rPr>
          <w:rFonts w:cs="Arial"/>
        </w:rPr>
      </w:pPr>
      <w:r w:rsidRPr="00653638">
        <w:rPr>
          <w:rFonts w:cs="Arial"/>
        </w:rPr>
        <w:t>Posługiwać się sprzętem mogą jedynie uprawnione i przeszkolone ku temu osoby, mogące się okazać odpowiednimi zaświadczeniami. Sprzęt i narzędzia muszą posiadać wa</w:t>
      </w:r>
      <w:r w:rsidR="007564D8" w:rsidRPr="00653638">
        <w:rPr>
          <w:rFonts w:cs="Arial"/>
        </w:rPr>
        <w:t>ż</w:t>
      </w:r>
      <w:r w:rsidRPr="00653638">
        <w:rPr>
          <w:rFonts w:cs="Arial"/>
        </w:rPr>
        <w:t>ne konieczne atesty i świadectwa.</w:t>
      </w:r>
    </w:p>
    <w:p w14:paraId="6743ED1F" w14:textId="29146295" w:rsidR="007371A3" w:rsidRPr="00653638" w:rsidRDefault="008D44F1" w:rsidP="007371A3">
      <w:pPr>
        <w:rPr>
          <w:rFonts w:cs="Arial"/>
        </w:rPr>
      </w:pPr>
      <w:r w:rsidRPr="00653638">
        <w:rPr>
          <w:rFonts w:cs="Arial"/>
        </w:rPr>
        <w:t>Wykonawca</w:t>
      </w:r>
      <w:r w:rsidR="007371A3" w:rsidRPr="00653638">
        <w:rPr>
          <w:rFonts w:cs="Arial"/>
        </w:rPr>
        <w:t xml:space="preserve"> ma obowiązek na ka</w:t>
      </w:r>
      <w:r w:rsidR="007564D8" w:rsidRPr="00653638">
        <w:rPr>
          <w:rFonts w:cs="Arial"/>
        </w:rPr>
        <w:t>ż</w:t>
      </w:r>
      <w:r w:rsidR="007371A3" w:rsidRPr="00653638">
        <w:rPr>
          <w:rFonts w:cs="Arial"/>
        </w:rPr>
        <w:t xml:space="preserve">de </w:t>
      </w:r>
      <w:r w:rsidR="007564D8" w:rsidRPr="00653638">
        <w:rPr>
          <w:rFonts w:cs="Arial"/>
        </w:rPr>
        <w:t>ż</w:t>
      </w:r>
      <w:r w:rsidR="007371A3" w:rsidRPr="00653638">
        <w:rPr>
          <w:rFonts w:cs="Arial"/>
        </w:rPr>
        <w:t>ądanie Inspektora Nadzoru Inwestorskiego okazać świadectwa i atesty.</w:t>
      </w:r>
      <w:r w:rsidR="00A66714" w:rsidRPr="00653638">
        <w:rPr>
          <w:rFonts w:cs="Arial"/>
        </w:rPr>
        <w:t xml:space="preserve"> </w:t>
      </w:r>
      <w:r w:rsidR="007371A3" w:rsidRPr="00653638">
        <w:rPr>
          <w:rFonts w:cs="Arial"/>
        </w:rPr>
        <w:t xml:space="preserve">Nieokazanie świadectwa, jego brak lub nieaktualność jest wystarczającym powodem do wydania polecenia przez Inspektora Nadzoru Inwestorskiego do natychmiastowego wstrzymania </w:t>
      </w:r>
      <w:r w:rsidR="00A34BCD" w:rsidRPr="00653638">
        <w:rPr>
          <w:rFonts w:cs="Arial"/>
        </w:rPr>
        <w:t>Użytk</w:t>
      </w:r>
      <w:r w:rsidR="007371A3" w:rsidRPr="00653638">
        <w:rPr>
          <w:rFonts w:cs="Arial"/>
        </w:rPr>
        <w:t>owania przedmiotowego sprzętu i usunięcia z placu budowy.</w:t>
      </w:r>
    </w:p>
    <w:p w14:paraId="1BCC92FC" w14:textId="6EB213C0" w:rsidR="007371A3" w:rsidRPr="00653638" w:rsidRDefault="007371A3" w:rsidP="007371A3">
      <w:pPr>
        <w:rPr>
          <w:rFonts w:cs="Arial"/>
        </w:rPr>
      </w:pPr>
      <w:r w:rsidRPr="00653638">
        <w:rPr>
          <w:rFonts w:cs="Arial"/>
        </w:rPr>
        <w:t xml:space="preserve">Sprzęt lub narzędzia mogą zostać zwolnione do ponownego </w:t>
      </w:r>
      <w:r w:rsidR="00A34BCD" w:rsidRPr="00653638">
        <w:rPr>
          <w:rFonts w:cs="Arial"/>
        </w:rPr>
        <w:t>Użytk</w:t>
      </w:r>
      <w:r w:rsidRPr="00653638">
        <w:rPr>
          <w:rFonts w:cs="Arial"/>
        </w:rPr>
        <w:t>owania po przedstawieniu wa</w:t>
      </w:r>
      <w:r w:rsidR="007564D8" w:rsidRPr="00653638">
        <w:rPr>
          <w:rFonts w:cs="Arial"/>
        </w:rPr>
        <w:t>ż</w:t>
      </w:r>
      <w:r w:rsidRPr="00653638">
        <w:rPr>
          <w:rFonts w:cs="Arial"/>
        </w:rPr>
        <w:t>nych świadectw czy atestów. Sprzęt i narzędzia u</w:t>
      </w:r>
      <w:r w:rsidR="007564D8" w:rsidRPr="00653638">
        <w:rPr>
          <w:rFonts w:cs="Arial"/>
        </w:rPr>
        <w:t>ż</w:t>
      </w:r>
      <w:r w:rsidRPr="00653638">
        <w:rPr>
          <w:rFonts w:cs="Arial"/>
        </w:rPr>
        <w:t>ywane do realizacji wszelkich prac w ramach niniejszego zamówienia będą własnością lub w wyłącznej i niczym nieobcią</w:t>
      </w:r>
      <w:r w:rsidR="007564D8" w:rsidRPr="00653638">
        <w:rPr>
          <w:rFonts w:cs="Arial"/>
        </w:rPr>
        <w:t>ż</w:t>
      </w:r>
      <w:r w:rsidRPr="00653638">
        <w:rPr>
          <w:rFonts w:cs="Arial"/>
        </w:rPr>
        <w:t xml:space="preserve">onej dyspozycji </w:t>
      </w:r>
      <w:r w:rsidR="00550827" w:rsidRPr="00653638">
        <w:rPr>
          <w:rFonts w:cs="Arial"/>
        </w:rPr>
        <w:t>Wykonawcy</w:t>
      </w:r>
      <w:r w:rsidRPr="00653638">
        <w:rPr>
          <w:rFonts w:cs="Arial"/>
        </w:rPr>
        <w:t>.</w:t>
      </w:r>
    </w:p>
    <w:p w14:paraId="122F8273" w14:textId="15AA0454" w:rsidR="007371A3" w:rsidRPr="00653638" w:rsidRDefault="008D44F1" w:rsidP="007371A3">
      <w:pPr>
        <w:rPr>
          <w:rFonts w:cs="Arial"/>
        </w:rPr>
      </w:pPr>
      <w:r w:rsidRPr="00653638">
        <w:rPr>
          <w:rFonts w:cs="Arial"/>
        </w:rPr>
        <w:t>Wykonawca</w:t>
      </w:r>
      <w:r w:rsidR="007371A3" w:rsidRPr="00653638">
        <w:rPr>
          <w:rFonts w:cs="Arial"/>
        </w:rPr>
        <w:t xml:space="preserve"> przystępujący do wykonania zamówienia winien posiadać następujące maszyny i sprzęt gwarantujący właściwą jakość robót:</w:t>
      </w:r>
    </w:p>
    <w:p w14:paraId="43AC3265" w14:textId="77777777" w:rsidR="007564D8" w:rsidRPr="00653638" w:rsidRDefault="007371A3" w:rsidP="00557E35">
      <w:pPr>
        <w:pStyle w:val="Akapitzlist"/>
        <w:numPr>
          <w:ilvl w:val="0"/>
          <w:numId w:val="27"/>
        </w:numPr>
        <w:rPr>
          <w:rFonts w:cs="Arial"/>
        </w:rPr>
      </w:pPr>
      <w:r w:rsidRPr="00653638">
        <w:rPr>
          <w:rFonts w:cs="Arial"/>
        </w:rPr>
        <w:t>dźwig samochodowy,</w:t>
      </w:r>
    </w:p>
    <w:p w14:paraId="40162482" w14:textId="71150202" w:rsidR="007564D8" w:rsidRPr="00653638" w:rsidRDefault="007371A3" w:rsidP="00557E35">
      <w:pPr>
        <w:pStyle w:val="Akapitzlist"/>
        <w:numPr>
          <w:ilvl w:val="0"/>
          <w:numId w:val="27"/>
        </w:numPr>
        <w:rPr>
          <w:rFonts w:cs="Arial"/>
        </w:rPr>
      </w:pPr>
      <w:r w:rsidRPr="00653638">
        <w:rPr>
          <w:rFonts w:cs="Arial"/>
        </w:rPr>
        <w:t>samochód z platformą i balkonem,</w:t>
      </w:r>
    </w:p>
    <w:p w14:paraId="2C836492" w14:textId="77777777" w:rsidR="007564D8" w:rsidRPr="00653638" w:rsidRDefault="007371A3" w:rsidP="00557E35">
      <w:pPr>
        <w:pStyle w:val="Akapitzlist"/>
        <w:numPr>
          <w:ilvl w:val="0"/>
          <w:numId w:val="27"/>
        </w:numPr>
        <w:rPr>
          <w:rFonts w:cs="Arial"/>
        </w:rPr>
      </w:pPr>
      <w:r w:rsidRPr="00653638">
        <w:rPr>
          <w:rFonts w:cs="Arial"/>
        </w:rPr>
        <w:t>samochód skrzyniowy,</w:t>
      </w:r>
    </w:p>
    <w:p w14:paraId="47B60A9B" w14:textId="77777777" w:rsidR="007564D8" w:rsidRPr="00653638" w:rsidRDefault="007371A3" w:rsidP="00557E35">
      <w:pPr>
        <w:pStyle w:val="Akapitzlist"/>
        <w:numPr>
          <w:ilvl w:val="0"/>
          <w:numId w:val="27"/>
        </w:numPr>
        <w:rPr>
          <w:rFonts w:cs="Arial"/>
        </w:rPr>
      </w:pPr>
      <w:r w:rsidRPr="00653638">
        <w:rPr>
          <w:rFonts w:cs="Arial"/>
        </w:rPr>
        <w:t>samochód dostawczy,</w:t>
      </w:r>
    </w:p>
    <w:p w14:paraId="2DC1C6C8" w14:textId="77777777" w:rsidR="007564D8" w:rsidRPr="00653638" w:rsidRDefault="007371A3" w:rsidP="00557E35">
      <w:pPr>
        <w:pStyle w:val="Akapitzlist"/>
        <w:numPr>
          <w:ilvl w:val="0"/>
          <w:numId w:val="27"/>
        </w:numPr>
        <w:rPr>
          <w:rFonts w:cs="Arial"/>
        </w:rPr>
      </w:pPr>
      <w:r w:rsidRPr="00653638">
        <w:rPr>
          <w:rFonts w:cs="Arial"/>
        </w:rPr>
        <w:t>wiertnicę na podwoziu samochodowym ze świdrem,</w:t>
      </w:r>
    </w:p>
    <w:p w14:paraId="7DF3C4C3" w14:textId="77777777" w:rsidR="007564D8" w:rsidRPr="00653638" w:rsidRDefault="007371A3" w:rsidP="00557E35">
      <w:pPr>
        <w:pStyle w:val="Akapitzlist"/>
        <w:numPr>
          <w:ilvl w:val="0"/>
          <w:numId w:val="27"/>
        </w:numPr>
        <w:rPr>
          <w:rFonts w:cs="Arial"/>
        </w:rPr>
      </w:pPr>
      <w:proofErr w:type="spellStart"/>
      <w:r w:rsidRPr="00653638">
        <w:rPr>
          <w:rFonts w:cs="Arial"/>
        </w:rPr>
        <w:t>pogrą</w:t>
      </w:r>
      <w:r w:rsidR="007564D8" w:rsidRPr="00653638">
        <w:rPr>
          <w:rFonts w:cs="Arial"/>
        </w:rPr>
        <w:t>ż</w:t>
      </w:r>
      <w:r w:rsidRPr="00653638">
        <w:rPr>
          <w:rFonts w:cs="Arial"/>
        </w:rPr>
        <w:t>acz</w:t>
      </w:r>
      <w:proofErr w:type="spellEnd"/>
      <w:r w:rsidRPr="00653638">
        <w:rPr>
          <w:rFonts w:cs="Arial"/>
        </w:rPr>
        <w:t xml:space="preserve"> uziomów,</w:t>
      </w:r>
    </w:p>
    <w:p w14:paraId="0BD07271" w14:textId="77777777" w:rsidR="007564D8" w:rsidRPr="00653638" w:rsidRDefault="007371A3" w:rsidP="00557E35">
      <w:pPr>
        <w:pStyle w:val="Akapitzlist"/>
        <w:numPr>
          <w:ilvl w:val="0"/>
          <w:numId w:val="27"/>
        </w:numPr>
        <w:rPr>
          <w:rFonts w:cs="Arial"/>
        </w:rPr>
      </w:pPr>
      <w:r w:rsidRPr="00653638">
        <w:rPr>
          <w:rFonts w:cs="Arial"/>
        </w:rPr>
        <w:t>zagęszczarkę wibracyjną,</w:t>
      </w:r>
    </w:p>
    <w:p w14:paraId="56C3076E" w14:textId="77777777" w:rsidR="007564D8" w:rsidRPr="00653638" w:rsidRDefault="007371A3" w:rsidP="00557E35">
      <w:pPr>
        <w:pStyle w:val="Akapitzlist"/>
        <w:numPr>
          <w:ilvl w:val="0"/>
          <w:numId w:val="27"/>
        </w:numPr>
        <w:rPr>
          <w:rFonts w:cs="Arial"/>
        </w:rPr>
      </w:pPr>
      <w:r w:rsidRPr="00653638">
        <w:rPr>
          <w:rFonts w:cs="Arial"/>
        </w:rPr>
        <w:t>zespół prądotwórczy,</w:t>
      </w:r>
    </w:p>
    <w:p w14:paraId="1300F183" w14:textId="77777777" w:rsidR="007564D8" w:rsidRPr="00653638" w:rsidRDefault="007371A3" w:rsidP="00557E35">
      <w:pPr>
        <w:pStyle w:val="Akapitzlist"/>
        <w:numPr>
          <w:ilvl w:val="0"/>
          <w:numId w:val="27"/>
        </w:numPr>
        <w:rPr>
          <w:rFonts w:cs="Arial"/>
        </w:rPr>
      </w:pPr>
      <w:r w:rsidRPr="00653638">
        <w:rPr>
          <w:rFonts w:cs="Arial"/>
        </w:rPr>
        <w:t>urządzenia pomiarowe (mierniki),</w:t>
      </w:r>
    </w:p>
    <w:p w14:paraId="61017082" w14:textId="5280BB7F" w:rsidR="004076D5" w:rsidRPr="00653638" w:rsidRDefault="007371A3" w:rsidP="00557E35">
      <w:pPr>
        <w:pStyle w:val="Akapitzlist"/>
        <w:numPr>
          <w:ilvl w:val="0"/>
          <w:numId w:val="27"/>
        </w:numPr>
        <w:rPr>
          <w:rFonts w:cs="Arial"/>
        </w:rPr>
      </w:pPr>
      <w:r w:rsidRPr="00653638">
        <w:rPr>
          <w:rFonts w:cs="Arial"/>
        </w:rPr>
        <w:t xml:space="preserve">urządzenia </w:t>
      </w:r>
      <w:proofErr w:type="spellStart"/>
      <w:r w:rsidRPr="00653638">
        <w:rPr>
          <w:rFonts w:cs="Arial"/>
        </w:rPr>
        <w:t>przeciskowe</w:t>
      </w:r>
      <w:proofErr w:type="spellEnd"/>
      <w:r w:rsidRPr="00653638">
        <w:rPr>
          <w:rFonts w:cs="Arial"/>
        </w:rPr>
        <w:t xml:space="preserve"> (do przeciskania rur ochronnych).</w:t>
      </w:r>
    </w:p>
    <w:p w14:paraId="4CD6AE9A" w14:textId="77777777" w:rsidR="00A42E5D" w:rsidRPr="00653638" w:rsidRDefault="00A42E5D" w:rsidP="007371A3">
      <w:pPr>
        <w:rPr>
          <w:rFonts w:cs="Arial"/>
        </w:rPr>
      </w:pPr>
    </w:p>
    <w:p w14:paraId="519D28CB" w14:textId="34E7E30F" w:rsidR="0070120B" w:rsidRPr="00653638" w:rsidRDefault="0070120B" w:rsidP="00557E35">
      <w:pPr>
        <w:pStyle w:val="Akapitzlist"/>
        <w:numPr>
          <w:ilvl w:val="1"/>
          <w:numId w:val="41"/>
        </w:numPr>
        <w:rPr>
          <w:rStyle w:val="Nagwek3Znak"/>
          <w:rFonts w:eastAsia="Times New Roman" w:cs="Times New Roman"/>
          <w:b w:val="0"/>
          <w:bCs/>
        </w:rPr>
      </w:pPr>
      <w:bookmarkStart w:id="35" w:name="_Toc83499732"/>
      <w:r w:rsidRPr="00653638">
        <w:rPr>
          <w:rStyle w:val="Nagwek3Znak"/>
          <w:bCs/>
        </w:rPr>
        <w:t>Transport</w:t>
      </w:r>
      <w:bookmarkEnd w:id="35"/>
    </w:p>
    <w:p w14:paraId="7CB9EC58" w14:textId="385BC2EE" w:rsidR="007371A3" w:rsidRPr="00653638" w:rsidRDefault="007371A3" w:rsidP="007371A3">
      <w:pPr>
        <w:rPr>
          <w:rFonts w:cs="Arial"/>
        </w:rPr>
      </w:pPr>
      <w:r w:rsidRPr="00653638">
        <w:rPr>
          <w:rFonts w:cs="Arial"/>
        </w:rPr>
        <w:t xml:space="preserve">Transport nowych materiałów i urządzeń niezbędnych do wymiany opraw oświetleniowych oraz wykonania przebudowy, rozbudowy elementów infrastruktury oświetlenia ulicznego zapewnia </w:t>
      </w:r>
      <w:r w:rsidR="008D44F1" w:rsidRPr="00653638">
        <w:rPr>
          <w:rFonts w:cs="Arial"/>
        </w:rPr>
        <w:t>Wykonawca</w:t>
      </w:r>
      <w:r w:rsidRPr="00653638">
        <w:rPr>
          <w:rFonts w:cs="Arial"/>
        </w:rPr>
        <w:t>.</w:t>
      </w:r>
    </w:p>
    <w:p w14:paraId="03ACE6EE" w14:textId="32F3F4F3" w:rsidR="007371A3" w:rsidRPr="00653638" w:rsidRDefault="007371A3" w:rsidP="007371A3">
      <w:pPr>
        <w:rPr>
          <w:rFonts w:cs="Arial"/>
        </w:rPr>
      </w:pPr>
      <w:r w:rsidRPr="00653638">
        <w:rPr>
          <w:rFonts w:cs="Arial"/>
        </w:rPr>
        <w:t xml:space="preserve">Materiały i urządzenia winny być zabezpieczone przed </w:t>
      </w:r>
      <w:r w:rsidR="007564D8" w:rsidRPr="00653638">
        <w:rPr>
          <w:rFonts w:cs="Arial"/>
        </w:rPr>
        <w:t>możliwością</w:t>
      </w:r>
      <w:r w:rsidRPr="00653638">
        <w:rPr>
          <w:rFonts w:cs="Arial"/>
        </w:rPr>
        <w:t xml:space="preserve"> uszkodzenia i zabrudzenia w transporcie. </w:t>
      </w:r>
      <w:r w:rsidR="008D44F1" w:rsidRPr="00653638">
        <w:rPr>
          <w:rFonts w:cs="Arial"/>
        </w:rPr>
        <w:t>Wykonawca</w:t>
      </w:r>
      <w:r w:rsidRPr="00653638">
        <w:rPr>
          <w:rFonts w:cs="Arial"/>
        </w:rPr>
        <w:t xml:space="preserve"> jest zobowiązany do stosowania jedynie takich środków transportu, które nie wpłyną niekorzystnie na jakość wykonywanych robot. Koszty transportu i składowania </w:t>
      </w:r>
      <w:r w:rsidRPr="00653638">
        <w:rPr>
          <w:rFonts w:cs="Arial"/>
        </w:rPr>
        <w:lastRenderedPageBreak/>
        <w:t xml:space="preserve">materiałów ponosi </w:t>
      </w:r>
      <w:r w:rsidR="008D44F1" w:rsidRPr="00653638">
        <w:rPr>
          <w:rFonts w:cs="Arial"/>
        </w:rPr>
        <w:t>Wykonawca</w:t>
      </w:r>
      <w:r w:rsidRPr="00653638">
        <w:rPr>
          <w:rFonts w:cs="Arial"/>
        </w:rPr>
        <w:t xml:space="preserve"> i winien ująć je w ofercie. </w:t>
      </w:r>
      <w:r w:rsidR="001C3FE4" w:rsidRPr="00653638">
        <w:rPr>
          <w:rFonts w:cs="Arial"/>
        </w:rPr>
        <w:t>Zamawiający</w:t>
      </w:r>
      <w:r w:rsidRPr="00653638">
        <w:rPr>
          <w:rFonts w:cs="Arial"/>
        </w:rPr>
        <w:t xml:space="preserve"> nie zapewnia miejsca na składowanie materiałów do budowy.</w:t>
      </w:r>
    </w:p>
    <w:p w14:paraId="1DA80B9F" w14:textId="2E6A4AE9" w:rsidR="001F4F3C" w:rsidRPr="00653638" w:rsidRDefault="007371A3" w:rsidP="007371A3">
      <w:pPr>
        <w:rPr>
          <w:rFonts w:cs="Arial"/>
        </w:rPr>
      </w:pPr>
      <w:r w:rsidRPr="00653638">
        <w:rPr>
          <w:rFonts w:cs="Arial"/>
        </w:rPr>
        <w:t xml:space="preserve">Stosowane środki transportu w zakresie ich liczby i rodzaju winny być dostosowane do </w:t>
      </w:r>
      <w:r w:rsidR="007564D8" w:rsidRPr="00653638">
        <w:rPr>
          <w:rFonts w:cs="Arial"/>
        </w:rPr>
        <w:t>przewożenia</w:t>
      </w:r>
      <w:r w:rsidRPr="00653638">
        <w:rPr>
          <w:rFonts w:cs="Arial"/>
        </w:rPr>
        <w:t xml:space="preserve"> materiałów w taki sposób, aby zapewnione było prowadzenie robót zgodnie z zasadami określonymi w programie. Nie mogą one wpływać niekorzystnie, na jakość wykonywanych robót i właściwości </w:t>
      </w:r>
      <w:r w:rsidR="007564D8" w:rsidRPr="00653638">
        <w:rPr>
          <w:rFonts w:cs="Arial"/>
        </w:rPr>
        <w:t>przewożonych</w:t>
      </w:r>
      <w:r w:rsidRPr="00653638">
        <w:rPr>
          <w:rFonts w:cs="Arial"/>
        </w:rPr>
        <w:t xml:space="preserve"> materiałów.</w:t>
      </w:r>
    </w:p>
    <w:p w14:paraId="3EC8861D" w14:textId="77777777" w:rsidR="00AC3D0F" w:rsidRPr="00653638" w:rsidRDefault="00AC3D0F" w:rsidP="007371A3">
      <w:pPr>
        <w:rPr>
          <w:rFonts w:cs="Arial"/>
        </w:rPr>
      </w:pPr>
    </w:p>
    <w:p w14:paraId="63345DFC" w14:textId="06426EBE" w:rsidR="0070120B" w:rsidRPr="00653638" w:rsidRDefault="0070120B" w:rsidP="00557E35">
      <w:pPr>
        <w:pStyle w:val="Akapitzlist"/>
        <w:numPr>
          <w:ilvl w:val="1"/>
          <w:numId w:val="41"/>
        </w:numPr>
        <w:rPr>
          <w:rStyle w:val="Nagwek3Znak"/>
          <w:rFonts w:eastAsia="Times New Roman" w:cs="Times New Roman"/>
          <w:b w:val="0"/>
          <w:bCs/>
        </w:rPr>
      </w:pPr>
      <w:bookmarkStart w:id="36" w:name="_Toc83499733"/>
      <w:r w:rsidRPr="00653638">
        <w:rPr>
          <w:rStyle w:val="Nagwek3Znak"/>
          <w:bCs/>
        </w:rPr>
        <w:t>Obmiar robót</w:t>
      </w:r>
      <w:bookmarkEnd w:id="36"/>
    </w:p>
    <w:p w14:paraId="22583EFF" w14:textId="77777777" w:rsidR="007371A3" w:rsidRPr="00653638" w:rsidRDefault="007371A3" w:rsidP="007371A3">
      <w:pPr>
        <w:rPr>
          <w:rFonts w:cs="Arial"/>
        </w:rPr>
      </w:pPr>
      <w:r w:rsidRPr="00653638">
        <w:rPr>
          <w:rFonts w:cs="Arial"/>
        </w:rPr>
        <w:t>Dla poszczególnych zakresów realizacyjnych jednostkami obmiarowymi są:</w:t>
      </w:r>
    </w:p>
    <w:p w14:paraId="02F1A28E" w14:textId="77777777" w:rsidR="007564D8" w:rsidRPr="00653638" w:rsidRDefault="007371A3" w:rsidP="00557E35">
      <w:pPr>
        <w:pStyle w:val="Akapitzlist"/>
        <w:numPr>
          <w:ilvl w:val="0"/>
          <w:numId w:val="28"/>
        </w:numPr>
        <w:rPr>
          <w:rFonts w:cs="Arial"/>
        </w:rPr>
      </w:pPr>
      <w:r w:rsidRPr="00653638">
        <w:rPr>
          <w:rFonts w:cs="Arial"/>
        </w:rPr>
        <w:t>1 szt. zamontowanej lub wymienionej nowej oprawy oświetleniowej LED,</w:t>
      </w:r>
    </w:p>
    <w:p w14:paraId="0AF5CCD3" w14:textId="77777777" w:rsidR="007564D8" w:rsidRPr="00653638" w:rsidRDefault="007371A3" w:rsidP="00557E35">
      <w:pPr>
        <w:pStyle w:val="Akapitzlist"/>
        <w:numPr>
          <w:ilvl w:val="0"/>
          <w:numId w:val="28"/>
        </w:numPr>
        <w:rPr>
          <w:rFonts w:cs="Arial"/>
        </w:rPr>
      </w:pPr>
      <w:r w:rsidRPr="00653638">
        <w:rPr>
          <w:rFonts w:cs="Arial"/>
        </w:rPr>
        <w:t>1 szt. zamontowanego sterownika do komunikacji radiowej systemu,</w:t>
      </w:r>
    </w:p>
    <w:p w14:paraId="12BF66B7" w14:textId="77777777" w:rsidR="007564D8" w:rsidRPr="00653638" w:rsidRDefault="007371A3" w:rsidP="00557E35">
      <w:pPr>
        <w:pStyle w:val="Akapitzlist"/>
        <w:numPr>
          <w:ilvl w:val="0"/>
          <w:numId w:val="28"/>
        </w:numPr>
        <w:rPr>
          <w:rFonts w:cs="Arial"/>
        </w:rPr>
      </w:pPr>
      <w:r w:rsidRPr="00653638">
        <w:rPr>
          <w:rFonts w:cs="Arial"/>
        </w:rPr>
        <w:t>1 szt. zamontowanej szafki oświetlenia ulicznego (SOU),</w:t>
      </w:r>
    </w:p>
    <w:p w14:paraId="34ABC656" w14:textId="4CFEFBC3" w:rsidR="007371A3" w:rsidRPr="00653638" w:rsidRDefault="007371A3" w:rsidP="007371A3">
      <w:pPr>
        <w:rPr>
          <w:rFonts w:cs="Arial"/>
        </w:rPr>
      </w:pPr>
      <w:r w:rsidRPr="00653638">
        <w:rPr>
          <w:rFonts w:cs="Arial"/>
        </w:rPr>
        <w:t xml:space="preserve">Przez przyłączenie do sieci energetycznej </w:t>
      </w:r>
      <w:r w:rsidR="007564D8" w:rsidRPr="00653638">
        <w:rPr>
          <w:rFonts w:cs="Arial"/>
        </w:rPr>
        <w:t>należy</w:t>
      </w:r>
      <w:r w:rsidRPr="00653638">
        <w:rPr>
          <w:rFonts w:cs="Arial"/>
        </w:rPr>
        <w:t xml:space="preserve"> rozumieć wykonanie wszelkich prac związanych z doprowadzeniem zasilania do nowych </w:t>
      </w:r>
      <w:r w:rsidR="007F1B83" w:rsidRPr="00653638">
        <w:rPr>
          <w:rFonts w:cs="Arial"/>
        </w:rPr>
        <w:t xml:space="preserve">opraw </w:t>
      </w:r>
      <w:r w:rsidRPr="00653638">
        <w:rPr>
          <w:rFonts w:cs="Arial"/>
        </w:rPr>
        <w:t>oświetleniowych</w:t>
      </w:r>
      <w:r w:rsidR="007F1B83" w:rsidRPr="00653638">
        <w:rPr>
          <w:rFonts w:cs="Arial"/>
        </w:rPr>
        <w:t>.</w:t>
      </w:r>
      <w:r w:rsidRPr="00653638">
        <w:rPr>
          <w:rFonts w:cs="Arial"/>
        </w:rPr>
        <w:t>.</w:t>
      </w:r>
    </w:p>
    <w:p w14:paraId="3CE490C9" w14:textId="21E9742B" w:rsidR="007371A3" w:rsidRPr="00653638" w:rsidRDefault="007371A3" w:rsidP="007371A3">
      <w:pPr>
        <w:rPr>
          <w:rFonts w:cs="Arial"/>
        </w:rPr>
      </w:pPr>
      <w:r w:rsidRPr="00653638">
        <w:rPr>
          <w:rFonts w:cs="Arial"/>
        </w:rPr>
        <w:t xml:space="preserve">Obmiaru robót dokonuje przedstawiciel </w:t>
      </w:r>
      <w:r w:rsidR="007432E4" w:rsidRPr="00653638">
        <w:rPr>
          <w:rFonts w:cs="Arial"/>
        </w:rPr>
        <w:t>Zamawiającego</w:t>
      </w:r>
      <w:r w:rsidRPr="00653638">
        <w:rPr>
          <w:rFonts w:cs="Arial"/>
        </w:rPr>
        <w:t xml:space="preserve"> (Inspektor Nadzoru Inwestorskiego) przy udziale przedstawiciela </w:t>
      </w:r>
      <w:r w:rsidR="00550827" w:rsidRPr="00653638">
        <w:rPr>
          <w:rFonts w:cs="Arial"/>
        </w:rPr>
        <w:t>Wykonawcy</w:t>
      </w:r>
      <w:r w:rsidRPr="00653638">
        <w:rPr>
          <w:rFonts w:cs="Arial"/>
        </w:rPr>
        <w:t xml:space="preserve">. Dokonane obmiary </w:t>
      </w:r>
      <w:r w:rsidR="007564D8" w:rsidRPr="00653638">
        <w:rPr>
          <w:rFonts w:cs="Arial"/>
        </w:rPr>
        <w:t>należy</w:t>
      </w:r>
      <w:r w:rsidRPr="00653638">
        <w:rPr>
          <w:rFonts w:cs="Arial"/>
        </w:rPr>
        <w:t xml:space="preserve"> wpisać do </w:t>
      </w:r>
      <w:r w:rsidR="007564D8" w:rsidRPr="00653638">
        <w:rPr>
          <w:rFonts w:cs="Arial"/>
        </w:rPr>
        <w:t>książki</w:t>
      </w:r>
      <w:r w:rsidRPr="00653638">
        <w:rPr>
          <w:rFonts w:cs="Arial"/>
        </w:rPr>
        <w:t xml:space="preserve"> obmiarów.</w:t>
      </w:r>
    </w:p>
    <w:p w14:paraId="1DF28F0D" w14:textId="3D398CEB" w:rsidR="0070120B" w:rsidRPr="00653638" w:rsidRDefault="007371A3" w:rsidP="007371A3">
      <w:pPr>
        <w:rPr>
          <w:rFonts w:cs="Arial"/>
        </w:rPr>
      </w:pPr>
      <w:r w:rsidRPr="00653638">
        <w:rPr>
          <w:rFonts w:cs="Arial"/>
        </w:rPr>
        <w:t xml:space="preserve">Przedstawione w niniejszym Programie Funkcjonalno - </w:t>
      </w:r>
      <w:r w:rsidR="00A34BCD" w:rsidRPr="00653638">
        <w:rPr>
          <w:rFonts w:cs="Arial"/>
        </w:rPr>
        <w:t>Użytk</w:t>
      </w:r>
      <w:r w:rsidRPr="00653638">
        <w:rPr>
          <w:rFonts w:cs="Arial"/>
        </w:rPr>
        <w:t xml:space="preserve">owym (PFU) wielkości i miary są parametrami szacunkowymi. Zmiany ilości lub parametrów, zawarte w opisie ogólnym przedmiotu zamówienia, jakie mogą wystąpić w trakcie opracowywania przez </w:t>
      </w:r>
      <w:r w:rsidR="00550827" w:rsidRPr="00653638">
        <w:rPr>
          <w:rFonts w:cs="Arial"/>
        </w:rPr>
        <w:t>Wykonawcę</w:t>
      </w:r>
      <w:r w:rsidR="00585339" w:rsidRPr="00653638">
        <w:rPr>
          <w:rFonts w:cs="Arial"/>
        </w:rPr>
        <w:t xml:space="preserve"> </w:t>
      </w:r>
      <w:r w:rsidRPr="00653638">
        <w:rPr>
          <w:rFonts w:cs="Arial"/>
        </w:rPr>
        <w:t>projektu wykonawczego nie będą powodowały zmiany wynagrodzenia umownego oraz przedłu</w:t>
      </w:r>
      <w:r w:rsidR="007564D8" w:rsidRPr="00653638">
        <w:rPr>
          <w:rFonts w:cs="Arial"/>
        </w:rPr>
        <w:t>ż</w:t>
      </w:r>
      <w:r w:rsidRPr="00653638">
        <w:rPr>
          <w:rFonts w:cs="Arial"/>
        </w:rPr>
        <w:t>enia terminu realizacji zamówienia.</w:t>
      </w:r>
      <w:r w:rsidR="001F4F3C" w:rsidRPr="00653638">
        <w:rPr>
          <w:rFonts w:cs="Arial"/>
        </w:rPr>
        <w:t xml:space="preserve"> Wynagrodzenie </w:t>
      </w:r>
      <w:r w:rsidR="00550827" w:rsidRPr="00653638">
        <w:rPr>
          <w:rFonts w:cs="Arial"/>
        </w:rPr>
        <w:t>Wykonawcy</w:t>
      </w:r>
      <w:r w:rsidR="001F4F3C" w:rsidRPr="00653638">
        <w:rPr>
          <w:rFonts w:cs="Arial"/>
        </w:rPr>
        <w:t xml:space="preserve"> ma charakter ryczałtowy nie podlega rozliczeniu na podstawie obmiarów i kosztów jednostkowych – kosztorysem powykonawczym</w:t>
      </w:r>
      <w:r w:rsidR="005A0236" w:rsidRPr="00653638">
        <w:rPr>
          <w:rFonts w:cs="Arial"/>
        </w:rPr>
        <w:t>.</w:t>
      </w:r>
    </w:p>
    <w:p w14:paraId="1CA3C4F6" w14:textId="523A8D71" w:rsidR="0070120B" w:rsidRPr="00653638" w:rsidRDefault="0070120B" w:rsidP="00557E35">
      <w:pPr>
        <w:pStyle w:val="Akapitzlist"/>
        <w:numPr>
          <w:ilvl w:val="1"/>
          <w:numId w:val="41"/>
        </w:numPr>
        <w:rPr>
          <w:rStyle w:val="Nagwek3Znak"/>
          <w:rFonts w:eastAsia="Times New Roman" w:cs="Times New Roman"/>
          <w:b w:val="0"/>
          <w:bCs/>
        </w:rPr>
      </w:pPr>
      <w:bookmarkStart w:id="37" w:name="_Toc83499734"/>
      <w:r w:rsidRPr="00653638">
        <w:rPr>
          <w:rStyle w:val="Nagwek3Znak"/>
          <w:bCs/>
        </w:rPr>
        <w:t>Wielkości możliwych przekroczeń</w:t>
      </w:r>
      <w:bookmarkEnd w:id="37"/>
    </w:p>
    <w:p w14:paraId="1AF65194" w14:textId="465C282B" w:rsidR="007371A3" w:rsidRPr="00653638" w:rsidRDefault="007371A3" w:rsidP="007371A3">
      <w:pPr>
        <w:rPr>
          <w:rFonts w:cs="Arial"/>
        </w:rPr>
      </w:pPr>
      <w:r w:rsidRPr="00653638">
        <w:rPr>
          <w:rFonts w:cs="Arial"/>
        </w:rPr>
        <w:t xml:space="preserve">Na obecnym etapie </w:t>
      </w:r>
      <w:r w:rsidR="001C3FE4" w:rsidRPr="00653638">
        <w:rPr>
          <w:rFonts w:cs="Arial"/>
        </w:rPr>
        <w:t>Zamawiający</w:t>
      </w:r>
      <w:r w:rsidRPr="00653638">
        <w:rPr>
          <w:rFonts w:cs="Arial"/>
        </w:rPr>
        <w:t xml:space="preserve"> nie przewiduje odstępstw od przyjętych parametrów technicznych a tak </w:t>
      </w:r>
      <w:r w:rsidR="007564D8" w:rsidRPr="00653638">
        <w:rPr>
          <w:rFonts w:cs="Arial"/>
        </w:rPr>
        <w:t>ż</w:t>
      </w:r>
      <w:r w:rsidRPr="00653638">
        <w:rPr>
          <w:rFonts w:cs="Arial"/>
        </w:rPr>
        <w:t xml:space="preserve">e zakresu rzeczowego dotyczącego rozbudowy, przebudowy i wymiany system oświetlenia ulicznego na terenie Gminy </w:t>
      </w:r>
      <w:r w:rsidR="000613F7" w:rsidRPr="00653638">
        <w:rPr>
          <w:rFonts w:cs="Arial"/>
        </w:rPr>
        <w:t>Ząbkowice Śląskie</w:t>
      </w:r>
    </w:p>
    <w:p w14:paraId="7F0C4FBE" w14:textId="77777777" w:rsidR="00AC3D0F" w:rsidRPr="00653638" w:rsidRDefault="00AC3D0F" w:rsidP="007371A3">
      <w:pPr>
        <w:rPr>
          <w:rFonts w:cs="Arial"/>
        </w:rPr>
      </w:pPr>
    </w:p>
    <w:p w14:paraId="23EE157C" w14:textId="77777777" w:rsidR="002441FC" w:rsidRPr="00653638" w:rsidRDefault="002441FC" w:rsidP="00557E35">
      <w:pPr>
        <w:pStyle w:val="Akapitzlist"/>
        <w:numPr>
          <w:ilvl w:val="1"/>
          <w:numId w:val="41"/>
        </w:numPr>
        <w:rPr>
          <w:rStyle w:val="Nagwek3Znak"/>
          <w:rFonts w:eastAsia="Times New Roman" w:cs="Times New Roman"/>
          <w:b w:val="0"/>
          <w:bCs/>
        </w:rPr>
      </w:pPr>
      <w:bookmarkStart w:id="38" w:name="_Toc64283425"/>
      <w:bookmarkStart w:id="39" w:name="_Toc64589796"/>
      <w:bookmarkStart w:id="40" w:name="_Toc83499735"/>
      <w:r w:rsidRPr="00653638">
        <w:rPr>
          <w:rStyle w:val="Nagwek3Znak"/>
          <w:bCs/>
        </w:rPr>
        <w:t>Odbiory robót</w:t>
      </w:r>
      <w:bookmarkEnd w:id="38"/>
      <w:bookmarkEnd w:id="39"/>
      <w:bookmarkEnd w:id="40"/>
    </w:p>
    <w:p w14:paraId="7FBAEFBD" w14:textId="4AA6C61B" w:rsidR="002441FC" w:rsidRPr="00653638" w:rsidRDefault="002441FC" w:rsidP="002441FC">
      <w:pPr>
        <w:rPr>
          <w:rFonts w:cs="Arial"/>
        </w:rPr>
      </w:pPr>
      <w:r w:rsidRPr="00653638">
        <w:rPr>
          <w:rFonts w:cs="Arial"/>
        </w:rPr>
        <w:t xml:space="preserve">Wymaga się, aby odbiory robót dokumentowane były odpowiednimi protokołami odbioru. Wzory protokołów odbioru robót dostarczy Wykonawcy </w:t>
      </w:r>
      <w:r w:rsidR="001C3FE4" w:rsidRPr="00653638">
        <w:rPr>
          <w:rFonts w:cs="Arial"/>
        </w:rPr>
        <w:t>Zamawiający</w:t>
      </w:r>
      <w:r w:rsidRPr="00653638">
        <w:rPr>
          <w:rFonts w:cs="Arial"/>
        </w:rPr>
        <w:t>. Roboty podlegają następującym etapom odbioru:</w:t>
      </w:r>
    </w:p>
    <w:p w14:paraId="2CE09D2A" w14:textId="77777777" w:rsidR="00D835D7" w:rsidRPr="00653638" w:rsidRDefault="00D835D7" w:rsidP="00557E35">
      <w:pPr>
        <w:pStyle w:val="Akapitzlist"/>
        <w:numPr>
          <w:ilvl w:val="0"/>
          <w:numId w:val="29"/>
        </w:numPr>
        <w:rPr>
          <w:rFonts w:cs="Arial"/>
        </w:rPr>
      </w:pPr>
      <w:r w:rsidRPr="00653638">
        <w:rPr>
          <w:rFonts w:cs="Arial"/>
        </w:rPr>
        <w:t>odbiór robót zanikających i ulegających zakryciu,</w:t>
      </w:r>
    </w:p>
    <w:p w14:paraId="37CC2A16" w14:textId="77777777" w:rsidR="002441FC" w:rsidRPr="00653638" w:rsidRDefault="002441FC" w:rsidP="00557E35">
      <w:pPr>
        <w:pStyle w:val="Akapitzlist"/>
        <w:numPr>
          <w:ilvl w:val="0"/>
          <w:numId w:val="29"/>
        </w:numPr>
        <w:rPr>
          <w:rFonts w:cs="Arial"/>
        </w:rPr>
      </w:pPr>
      <w:r w:rsidRPr="00653638">
        <w:rPr>
          <w:rFonts w:cs="Arial"/>
        </w:rPr>
        <w:lastRenderedPageBreak/>
        <w:t>odbiór częściowy robót,</w:t>
      </w:r>
    </w:p>
    <w:p w14:paraId="2E775BEB" w14:textId="77777777" w:rsidR="002441FC" w:rsidRPr="00653638" w:rsidRDefault="002441FC" w:rsidP="00557E35">
      <w:pPr>
        <w:pStyle w:val="Akapitzlist"/>
        <w:numPr>
          <w:ilvl w:val="0"/>
          <w:numId w:val="29"/>
        </w:numPr>
        <w:rPr>
          <w:rFonts w:cs="Arial"/>
        </w:rPr>
      </w:pPr>
      <w:r w:rsidRPr="00653638">
        <w:rPr>
          <w:rFonts w:cs="Arial"/>
        </w:rPr>
        <w:t>odbiór końcowy robót,</w:t>
      </w:r>
    </w:p>
    <w:p w14:paraId="340E1C9D" w14:textId="77777777" w:rsidR="002441FC" w:rsidRPr="00653638" w:rsidRDefault="002441FC" w:rsidP="00557E35">
      <w:pPr>
        <w:pStyle w:val="Akapitzlist"/>
        <w:numPr>
          <w:ilvl w:val="0"/>
          <w:numId w:val="29"/>
        </w:numPr>
        <w:rPr>
          <w:rFonts w:cs="Arial"/>
        </w:rPr>
      </w:pPr>
      <w:r w:rsidRPr="00653638">
        <w:rPr>
          <w:rFonts w:cs="Arial"/>
        </w:rPr>
        <w:t>odbiór ostateczny przedmiotu zamówienia,</w:t>
      </w:r>
    </w:p>
    <w:p w14:paraId="1C6C8F80" w14:textId="77777777" w:rsidR="002441FC" w:rsidRPr="00653638" w:rsidRDefault="002441FC" w:rsidP="00557E35">
      <w:pPr>
        <w:pStyle w:val="Akapitzlist"/>
        <w:numPr>
          <w:ilvl w:val="0"/>
          <w:numId w:val="29"/>
        </w:numPr>
        <w:rPr>
          <w:rFonts w:cs="Arial"/>
        </w:rPr>
      </w:pPr>
      <w:r w:rsidRPr="00653638">
        <w:rPr>
          <w:rFonts w:cs="Arial"/>
        </w:rPr>
        <w:t>odbiór pogwarancyjny.</w:t>
      </w:r>
    </w:p>
    <w:p w14:paraId="0BC9DA86" w14:textId="23731ABA" w:rsidR="002441FC" w:rsidRPr="00653638" w:rsidRDefault="002441FC" w:rsidP="002441FC">
      <w:pPr>
        <w:rPr>
          <w:rFonts w:cs="Arial"/>
        </w:rPr>
      </w:pPr>
      <w:r w:rsidRPr="00653638">
        <w:rPr>
          <w:rFonts w:cs="Arial"/>
        </w:rPr>
        <w:t xml:space="preserve"> </w:t>
      </w:r>
    </w:p>
    <w:p w14:paraId="382BE11F" w14:textId="77777777" w:rsidR="00D835D7" w:rsidRPr="00653638" w:rsidRDefault="00D835D7" w:rsidP="00557E35">
      <w:pPr>
        <w:pStyle w:val="Akapitzlist"/>
        <w:numPr>
          <w:ilvl w:val="2"/>
          <w:numId w:val="41"/>
        </w:numPr>
        <w:ind w:left="1639"/>
        <w:rPr>
          <w:rFonts w:cs="Arial"/>
          <w:b/>
          <w:bCs/>
        </w:rPr>
      </w:pPr>
      <w:bookmarkStart w:id="41" w:name="_Toc64283426"/>
      <w:bookmarkStart w:id="42" w:name="_Toc64589797"/>
      <w:bookmarkStart w:id="43" w:name="_Toc83499736"/>
      <w:r w:rsidRPr="00653638">
        <w:rPr>
          <w:rStyle w:val="Nagwek3Znak"/>
          <w:b w:val="0"/>
          <w:bCs/>
        </w:rPr>
        <w:t>Odbiór robót zanikających i ulegających zakryciu</w:t>
      </w:r>
      <w:bookmarkEnd w:id="41"/>
      <w:bookmarkEnd w:id="42"/>
      <w:bookmarkEnd w:id="43"/>
    </w:p>
    <w:p w14:paraId="0668367C" w14:textId="77777777" w:rsidR="00D835D7" w:rsidRPr="00653638" w:rsidRDefault="00D835D7" w:rsidP="00D835D7">
      <w:pPr>
        <w:rPr>
          <w:rFonts w:cs="Arial"/>
        </w:rPr>
      </w:pPr>
      <w:r w:rsidRPr="00653638">
        <w:rPr>
          <w:rFonts w:cs="Arial"/>
        </w:rPr>
        <w:t>Polega na finalnej ocenie ilości i jakości wykonanych robót, które w dalszym procesie realizacji ulegają zakryciu. Odbiór ten musi być dokonany w czasie umożliwiającym wykonanie odpowiednich korekt i poprawek bez hamowania ogólnego postępu robót. Warunki odbioru:</w:t>
      </w:r>
    </w:p>
    <w:p w14:paraId="66FEECD1" w14:textId="1724998E" w:rsidR="00D835D7" w:rsidRPr="00653638" w:rsidRDefault="00D835D7" w:rsidP="00557E35">
      <w:pPr>
        <w:pStyle w:val="Akapitzlist"/>
        <w:numPr>
          <w:ilvl w:val="0"/>
          <w:numId w:val="30"/>
        </w:numPr>
        <w:rPr>
          <w:rFonts w:cs="Arial"/>
        </w:rPr>
      </w:pPr>
      <w:r w:rsidRPr="00653638">
        <w:rPr>
          <w:rFonts w:cs="Arial"/>
        </w:rPr>
        <w:t xml:space="preserve">W imieniu </w:t>
      </w:r>
      <w:r w:rsidR="007432E4" w:rsidRPr="00653638">
        <w:rPr>
          <w:rFonts w:cs="Arial"/>
        </w:rPr>
        <w:t>Zamawiającego</w:t>
      </w:r>
      <w:r w:rsidR="00176E67" w:rsidRPr="00653638">
        <w:rPr>
          <w:rFonts w:cs="Arial"/>
        </w:rPr>
        <w:t xml:space="preserve"> </w:t>
      </w:r>
      <w:r w:rsidRPr="00653638">
        <w:rPr>
          <w:rFonts w:cs="Arial"/>
        </w:rPr>
        <w:t>odbiorów robót zanikających będzie wykonywać inspektor nadzoru inwestorskiego na podstawie pisemnego zgłoszenia przez Wykonawcę gotowości do odbioru robót zanikających i ulegających zakryciu, w terminie do 3 dni roboczych od daty zgłoszenia, przystąpi do odbioru robót zanikających i ulegających zakryciu,</w:t>
      </w:r>
    </w:p>
    <w:p w14:paraId="5CCFE97D" w14:textId="1D6BF36B" w:rsidR="00D835D7" w:rsidRPr="00653638" w:rsidRDefault="00D835D7" w:rsidP="00557E35">
      <w:pPr>
        <w:pStyle w:val="Akapitzlist"/>
        <w:numPr>
          <w:ilvl w:val="0"/>
          <w:numId w:val="30"/>
        </w:numPr>
        <w:rPr>
          <w:rFonts w:cs="Arial"/>
        </w:rPr>
      </w:pPr>
      <w:r w:rsidRPr="00653638">
        <w:rPr>
          <w:rFonts w:cs="Arial"/>
        </w:rPr>
        <w:t xml:space="preserve">Wykonawca wraz z dokonaniem pisemnego zgłoszenia gotowości do odbioru robót zanikających i ulegających zakryciu jest zobowiązany dostarczyć </w:t>
      </w:r>
      <w:r w:rsidR="007432E4" w:rsidRPr="00653638">
        <w:rPr>
          <w:rFonts w:cs="Arial"/>
        </w:rPr>
        <w:t>Zamawiającemu</w:t>
      </w:r>
      <w:r w:rsidR="00176E67" w:rsidRPr="00653638">
        <w:rPr>
          <w:rFonts w:cs="Arial"/>
        </w:rPr>
        <w:t xml:space="preserve"> </w:t>
      </w:r>
      <w:r w:rsidRPr="00653638">
        <w:rPr>
          <w:rFonts w:cs="Arial"/>
        </w:rPr>
        <w:t>kosztorys powykonawczy wykonanych elementów robót budowlanych, potwierdzony przez Inspektora Nadzoru Inwestorskiego,</w:t>
      </w:r>
    </w:p>
    <w:p w14:paraId="2F3D38E7" w14:textId="77777777" w:rsidR="00D835D7" w:rsidRPr="00653638" w:rsidRDefault="00D835D7" w:rsidP="00557E35">
      <w:pPr>
        <w:pStyle w:val="Akapitzlist"/>
        <w:numPr>
          <w:ilvl w:val="0"/>
          <w:numId w:val="30"/>
        </w:numPr>
        <w:rPr>
          <w:rFonts w:cs="Arial"/>
        </w:rPr>
      </w:pPr>
      <w:r w:rsidRPr="00653638">
        <w:rPr>
          <w:rFonts w:cs="Arial"/>
        </w:rPr>
        <w:t>odbiór robót zanikających i ulegających zakryciu podlegających inwentaryzacji musi być poprzedzony dokonaniem inwentaryzacji geodezyjnej,</w:t>
      </w:r>
    </w:p>
    <w:p w14:paraId="5ABCBD40" w14:textId="6EB709D9" w:rsidR="00D835D7" w:rsidRPr="00653638" w:rsidRDefault="00D835D7" w:rsidP="00557E35">
      <w:pPr>
        <w:pStyle w:val="Akapitzlist"/>
        <w:numPr>
          <w:ilvl w:val="0"/>
          <w:numId w:val="30"/>
        </w:numPr>
        <w:rPr>
          <w:rFonts w:cs="Arial"/>
        </w:rPr>
      </w:pPr>
      <w:r w:rsidRPr="00653638">
        <w:rPr>
          <w:rFonts w:cs="Arial"/>
        </w:rPr>
        <w:t xml:space="preserve">z czynności odbiorowych spisany zostanie protokół odbioru robót zanikających i ulegających zakryciu przez upoważnionych przedstawicieli </w:t>
      </w:r>
      <w:r w:rsidR="007432E4" w:rsidRPr="00653638">
        <w:rPr>
          <w:rFonts w:cs="Arial"/>
        </w:rPr>
        <w:t>Zamawiającego</w:t>
      </w:r>
      <w:r w:rsidR="00176E67" w:rsidRPr="00653638">
        <w:rPr>
          <w:rFonts w:cs="Arial"/>
        </w:rPr>
        <w:t xml:space="preserve"> </w:t>
      </w:r>
      <w:r w:rsidRPr="00653638">
        <w:rPr>
          <w:rFonts w:cs="Arial"/>
        </w:rPr>
        <w:t>i Wykonawcy.</w:t>
      </w:r>
    </w:p>
    <w:p w14:paraId="11D51FA6" w14:textId="77777777" w:rsidR="00D835D7" w:rsidRPr="00653638" w:rsidRDefault="00D835D7" w:rsidP="002441FC">
      <w:pPr>
        <w:rPr>
          <w:rFonts w:cs="Arial"/>
        </w:rPr>
      </w:pPr>
    </w:p>
    <w:p w14:paraId="7103CCC8" w14:textId="77777777" w:rsidR="002441FC" w:rsidRPr="00653638" w:rsidRDefault="002441FC" w:rsidP="00557E35">
      <w:pPr>
        <w:pStyle w:val="Akapitzlist"/>
        <w:numPr>
          <w:ilvl w:val="2"/>
          <w:numId w:val="41"/>
        </w:numPr>
        <w:ind w:left="1639"/>
        <w:rPr>
          <w:rFonts w:cs="Arial"/>
          <w:b/>
          <w:bCs/>
        </w:rPr>
      </w:pPr>
      <w:bookmarkStart w:id="44" w:name="_Toc64283427"/>
      <w:bookmarkStart w:id="45" w:name="_Toc64589798"/>
      <w:bookmarkStart w:id="46" w:name="_Toc83499737"/>
      <w:r w:rsidRPr="00653638">
        <w:rPr>
          <w:rStyle w:val="Nagwek3Znak"/>
          <w:b w:val="0"/>
          <w:bCs/>
        </w:rPr>
        <w:t>Odbiór częściowy robót</w:t>
      </w:r>
      <w:bookmarkEnd w:id="44"/>
      <w:bookmarkEnd w:id="45"/>
      <w:bookmarkEnd w:id="46"/>
    </w:p>
    <w:p w14:paraId="39D40580" w14:textId="77777777" w:rsidR="002441FC" w:rsidRPr="00653638" w:rsidRDefault="002441FC" w:rsidP="002441FC">
      <w:pPr>
        <w:rPr>
          <w:rFonts w:cs="Arial"/>
        </w:rPr>
      </w:pPr>
      <w:r w:rsidRPr="00653638">
        <w:rPr>
          <w:rFonts w:cs="Arial"/>
        </w:rPr>
        <w:t>Dopuszcza się odbiór częściowy robót, który polega na ocenie ilości i jakości wykonanych robót wraz z ustaleniem należnego wynagrodzenia, w danym okresie rozliczeniowym.</w:t>
      </w:r>
    </w:p>
    <w:p w14:paraId="15E3C842" w14:textId="39D57CEE" w:rsidR="002441FC" w:rsidRPr="00653638" w:rsidRDefault="002441FC" w:rsidP="002441FC">
      <w:pPr>
        <w:rPr>
          <w:rFonts w:cs="Arial"/>
        </w:rPr>
      </w:pPr>
      <w:r w:rsidRPr="00653638">
        <w:rPr>
          <w:rFonts w:cs="Arial"/>
        </w:rPr>
        <w:t xml:space="preserve">Odbiór częściowy robót może dotyczyć pełnego zakresu robót zrealizowanych na podstawie harmonogramu prac lub ustaleń z </w:t>
      </w:r>
      <w:r w:rsidR="007432E4" w:rsidRPr="00653638">
        <w:rPr>
          <w:rFonts w:cs="Arial"/>
        </w:rPr>
        <w:t>Zamawiającym</w:t>
      </w:r>
      <w:r w:rsidRPr="00653638">
        <w:rPr>
          <w:rFonts w:cs="Arial"/>
        </w:rPr>
        <w:t xml:space="preserve">. </w:t>
      </w:r>
    </w:p>
    <w:p w14:paraId="5E864DC3" w14:textId="77777777" w:rsidR="002441FC" w:rsidRPr="00653638" w:rsidRDefault="002441FC" w:rsidP="002441FC">
      <w:pPr>
        <w:rPr>
          <w:rFonts w:cs="Arial"/>
        </w:rPr>
      </w:pPr>
      <w:r w:rsidRPr="00653638">
        <w:rPr>
          <w:rFonts w:cs="Arial"/>
        </w:rPr>
        <w:t>Warunki odbioru:</w:t>
      </w:r>
    </w:p>
    <w:p w14:paraId="61621E1C" w14:textId="67E24A6F" w:rsidR="002441FC" w:rsidRPr="00653638" w:rsidRDefault="001C3FE4" w:rsidP="00557E35">
      <w:pPr>
        <w:pStyle w:val="Akapitzlist"/>
        <w:numPr>
          <w:ilvl w:val="0"/>
          <w:numId w:val="31"/>
        </w:numPr>
        <w:rPr>
          <w:rFonts w:cs="Arial"/>
        </w:rPr>
      </w:pPr>
      <w:r w:rsidRPr="00653638">
        <w:rPr>
          <w:rFonts w:cs="Arial"/>
        </w:rPr>
        <w:t>Zamawiający</w:t>
      </w:r>
      <w:r w:rsidR="00176E67" w:rsidRPr="00653638">
        <w:rPr>
          <w:rFonts w:cs="Arial"/>
        </w:rPr>
        <w:t xml:space="preserve"> </w:t>
      </w:r>
      <w:r w:rsidR="002441FC" w:rsidRPr="00653638">
        <w:rPr>
          <w:rFonts w:cs="Arial"/>
        </w:rPr>
        <w:t>na podstawie pisemnego zgłoszenia przez Wykonawcę gotowości do odbioru częściowego robót, w terminie do 3 dni roboczych od daty zgłoszenia, przystąpi do odbioru częściowego robót,</w:t>
      </w:r>
    </w:p>
    <w:p w14:paraId="0C2A0412" w14:textId="67BC5969" w:rsidR="002441FC" w:rsidRPr="00653638" w:rsidRDefault="002441FC" w:rsidP="00557E35">
      <w:pPr>
        <w:pStyle w:val="Akapitzlist"/>
        <w:numPr>
          <w:ilvl w:val="0"/>
          <w:numId w:val="31"/>
        </w:numPr>
        <w:rPr>
          <w:rFonts w:cs="Arial"/>
        </w:rPr>
      </w:pPr>
      <w:r w:rsidRPr="00653638">
        <w:rPr>
          <w:rFonts w:cs="Arial"/>
        </w:rPr>
        <w:lastRenderedPageBreak/>
        <w:t xml:space="preserve">Wykonawca wraz z dokonaniem pisemnego zgłoszenia gotowości do odbioru częściowego robót jest zobowiązany dostarczyć </w:t>
      </w:r>
      <w:r w:rsidR="007432E4" w:rsidRPr="00653638">
        <w:rPr>
          <w:rFonts w:cs="Arial"/>
        </w:rPr>
        <w:t>Zamawiającemu</w:t>
      </w:r>
      <w:r w:rsidR="00176E67" w:rsidRPr="00653638">
        <w:rPr>
          <w:rFonts w:cs="Arial"/>
        </w:rPr>
        <w:t xml:space="preserve"> </w:t>
      </w:r>
      <w:r w:rsidRPr="00653638">
        <w:rPr>
          <w:rFonts w:cs="Arial"/>
        </w:rPr>
        <w:t>kosztorys powykonawczy wykonanych elementów robót budowlanych, potwierdzony przez Inspektora Nadzoru Inwestorskiego,</w:t>
      </w:r>
    </w:p>
    <w:p w14:paraId="42EAEF98" w14:textId="7F0FBE63" w:rsidR="002441FC" w:rsidRPr="00653638" w:rsidRDefault="002441FC" w:rsidP="00557E35">
      <w:pPr>
        <w:pStyle w:val="Akapitzlist"/>
        <w:numPr>
          <w:ilvl w:val="0"/>
          <w:numId w:val="31"/>
        </w:numPr>
        <w:rPr>
          <w:rFonts w:cs="Arial"/>
        </w:rPr>
      </w:pPr>
      <w:r w:rsidRPr="00653638">
        <w:rPr>
          <w:rFonts w:cs="Arial"/>
        </w:rPr>
        <w:t xml:space="preserve">z czynności odbiorowych spisany zostanie protokół częściowego odbioru elementów robót budowlanych przez upoważnionych przedstawicieli </w:t>
      </w:r>
      <w:r w:rsidR="006B1F52" w:rsidRPr="00653638">
        <w:rPr>
          <w:rFonts w:cs="Arial"/>
        </w:rPr>
        <w:t xml:space="preserve">Zamawiającego </w:t>
      </w:r>
      <w:r w:rsidRPr="00653638">
        <w:rPr>
          <w:rFonts w:cs="Arial"/>
        </w:rPr>
        <w:t>i Wykonawcy.</w:t>
      </w:r>
    </w:p>
    <w:p w14:paraId="49F677E1" w14:textId="77777777" w:rsidR="002441FC" w:rsidRPr="00653638" w:rsidRDefault="002441FC" w:rsidP="002441FC">
      <w:pPr>
        <w:rPr>
          <w:rFonts w:cs="Arial"/>
        </w:rPr>
      </w:pPr>
    </w:p>
    <w:p w14:paraId="0F61CE87" w14:textId="77777777" w:rsidR="002441FC" w:rsidRPr="00653638" w:rsidRDefault="002441FC" w:rsidP="00557E35">
      <w:pPr>
        <w:pStyle w:val="Akapitzlist"/>
        <w:numPr>
          <w:ilvl w:val="2"/>
          <w:numId w:val="41"/>
        </w:numPr>
        <w:ind w:left="1639"/>
        <w:rPr>
          <w:rFonts w:cs="Arial"/>
          <w:b/>
          <w:bCs/>
        </w:rPr>
      </w:pPr>
      <w:bookmarkStart w:id="47" w:name="_Toc64283428"/>
      <w:bookmarkStart w:id="48" w:name="_Toc64589799"/>
      <w:bookmarkStart w:id="49" w:name="_Toc83499738"/>
      <w:r w:rsidRPr="00653638">
        <w:rPr>
          <w:rStyle w:val="Nagwek3Znak"/>
          <w:b w:val="0"/>
          <w:bCs/>
        </w:rPr>
        <w:t>Odbiór końcowy robót</w:t>
      </w:r>
      <w:bookmarkEnd w:id="47"/>
      <w:bookmarkEnd w:id="48"/>
      <w:bookmarkEnd w:id="49"/>
    </w:p>
    <w:p w14:paraId="363CD813" w14:textId="77777777" w:rsidR="002441FC" w:rsidRPr="00653638" w:rsidRDefault="002441FC" w:rsidP="002441FC">
      <w:pPr>
        <w:rPr>
          <w:rFonts w:cs="Arial"/>
        </w:rPr>
      </w:pPr>
      <w:r w:rsidRPr="00653638">
        <w:rPr>
          <w:rFonts w:cs="Arial"/>
        </w:rPr>
        <w:t>Odbiór końcowy robót polega na ocenie ilości i jakości wszystkich wykonanych robót budowlanych, po zakończeniu robót. Powinien on być poprzedzony odbiorem wewnętrznym Wykonawcy. Warunki odbioru:</w:t>
      </w:r>
    </w:p>
    <w:p w14:paraId="573A323C" w14:textId="2F53A257" w:rsidR="002441FC" w:rsidRPr="00653638" w:rsidRDefault="001C3FE4" w:rsidP="00557E35">
      <w:pPr>
        <w:pStyle w:val="Akapitzlist"/>
        <w:numPr>
          <w:ilvl w:val="0"/>
          <w:numId w:val="44"/>
        </w:numPr>
        <w:rPr>
          <w:rFonts w:cs="Arial"/>
        </w:rPr>
      </w:pPr>
      <w:r w:rsidRPr="00653638">
        <w:rPr>
          <w:rFonts w:cs="Arial"/>
        </w:rPr>
        <w:t>Zamawiający</w:t>
      </w:r>
      <w:r w:rsidR="00176E67" w:rsidRPr="00653638">
        <w:rPr>
          <w:rFonts w:cs="Arial"/>
        </w:rPr>
        <w:t xml:space="preserve"> </w:t>
      </w:r>
      <w:r w:rsidR="002441FC" w:rsidRPr="00653638">
        <w:rPr>
          <w:rFonts w:cs="Arial"/>
        </w:rPr>
        <w:t>na podstawie pisemnego zgłoszenia przez Wykonawcę gotowości do odbioru końcowego robót, w terminie do 7 dni roboczych od daty zgłoszenia, przystąpi do odbioru końcowego robót,</w:t>
      </w:r>
    </w:p>
    <w:p w14:paraId="6EA5FFC3" w14:textId="2089C379" w:rsidR="002441FC" w:rsidRPr="00653638" w:rsidRDefault="002441FC" w:rsidP="00557E35">
      <w:pPr>
        <w:pStyle w:val="Akapitzlist"/>
        <w:numPr>
          <w:ilvl w:val="0"/>
          <w:numId w:val="44"/>
        </w:numPr>
        <w:rPr>
          <w:rFonts w:cs="Arial"/>
        </w:rPr>
      </w:pPr>
      <w:r w:rsidRPr="00653638">
        <w:rPr>
          <w:rFonts w:cs="Arial"/>
        </w:rPr>
        <w:t xml:space="preserve">Wykonawca wraz z pisemnym zgłoszeniem gotowości do odbioru końcowego robót jest zobowiązany dostarczyć </w:t>
      </w:r>
      <w:r w:rsidR="006B1F52" w:rsidRPr="00653638">
        <w:rPr>
          <w:rFonts w:cs="Arial"/>
        </w:rPr>
        <w:t>Zamawiającemu</w:t>
      </w:r>
      <w:r w:rsidRPr="00653638">
        <w:rPr>
          <w:rFonts w:cs="Arial"/>
        </w:rPr>
        <w:t>:</w:t>
      </w:r>
    </w:p>
    <w:p w14:paraId="7151BF1E" w14:textId="77777777" w:rsidR="002441FC" w:rsidRPr="00653638" w:rsidRDefault="002441FC" w:rsidP="00557E35">
      <w:pPr>
        <w:pStyle w:val="Akapitzlist"/>
        <w:numPr>
          <w:ilvl w:val="0"/>
          <w:numId w:val="34"/>
        </w:numPr>
        <w:rPr>
          <w:rFonts w:cs="Arial"/>
        </w:rPr>
      </w:pPr>
      <w:r w:rsidRPr="00653638">
        <w:rPr>
          <w:rFonts w:cs="Arial"/>
        </w:rPr>
        <w:t>całościowy kosztorys powykonawczy wykonanych robót budowlanych,</w:t>
      </w:r>
    </w:p>
    <w:p w14:paraId="681DD5A9" w14:textId="77777777" w:rsidR="002441FC" w:rsidRPr="00653638" w:rsidRDefault="002441FC" w:rsidP="00557E35">
      <w:pPr>
        <w:pStyle w:val="Akapitzlist"/>
        <w:numPr>
          <w:ilvl w:val="0"/>
          <w:numId w:val="34"/>
        </w:numPr>
        <w:rPr>
          <w:rFonts w:cs="Arial"/>
        </w:rPr>
      </w:pPr>
      <w:r w:rsidRPr="00653638">
        <w:rPr>
          <w:rFonts w:cs="Arial"/>
        </w:rPr>
        <w:t>oświadczenie Kierownika budowy o zgodności wykonania obiektu budowlanego z projektem budowlanym i warunkami pozwolenia na budowę oraz obowiązującymi przepisami prawa,</w:t>
      </w:r>
    </w:p>
    <w:p w14:paraId="5B9AA6A9" w14:textId="77777777" w:rsidR="002441FC" w:rsidRPr="00653638" w:rsidRDefault="002441FC" w:rsidP="00557E35">
      <w:pPr>
        <w:pStyle w:val="Akapitzlist"/>
        <w:numPr>
          <w:ilvl w:val="0"/>
          <w:numId w:val="34"/>
        </w:numPr>
        <w:rPr>
          <w:rFonts w:cs="Arial"/>
        </w:rPr>
      </w:pPr>
      <w:r w:rsidRPr="00653638">
        <w:rPr>
          <w:rFonts w:cs="Arial"/>
        </w:rPr>
        <w:t>oświadczenie Kierownika budowy o doprowadzeniu do należytego stanu i porządku terenu budowy, a także (w razie korzystania) ulicy, sąsiedniej nieruchomości, budynku lub lokalu,</w:t>
      </w:r>
    </w:p>
    <w:p w14:paraId="56F87B4F" w14:textId="77777777" w:rsidR="002441FC" w:rsidRPr="00653638" w:rsidRDefault="002441FC" w:rsidP="00557E35">
      <w:pPr>
        <w:pStyle w:val="Akapitzlist"/>
        <w:numPr>
          <w:ilvl w:val="0"/>
          <w:numId w:val="34"/>
        </w:numPr>
        <w:rPr>
          <w:rFonts w:cs="Arial"/>
        </w:rPr>
      </w:pPr>
      <w:r w:rsidRPr="00653638">
        <w:rPr>
          <w:rFonts w:cs="Arial"/>
        </w:rPr>
        <w:t>protokoły odbioru robót zanikających i ulegających zakryciu,</w:t>
      </w:r>
    </w:p>
    <w:p w14:paraId="159F5E58" w14:textId="77777777" w:rsidR="002441FC" w:rsidRPr="00653638" w:rsidRDefault="002441FC" w:rsidP="00557E35">
      <w:pPr>
        <w:pStyle w:val="Akapitzlist"/>
        <w:numPr>
          <w:ilvl w:val="0"/>
          <w:numId w:val="34"/>
        </w:numPr>
        <w:rPr>
          <w:rFonts w:cs="Arial"/>
        </w:rPr>
      </w:pPr>
      <w:r w:rsidRPr="00653638">
        <w:rPr>
          <w:rFonts w:cs="Arial"/>
        </w:rPr>
        <w:t>protokoły odbiorów częściowych,</w:t>
      </w:r>
    </w:p>
    <w:p w14:paraId="1DF304E0" w14:textId="77777777" w:rsidR="002441FC" w:rsidRPr="00653638" w:rsidRDefault="002441FC" w:rsidP="00557E35">
      <w:pPr>
        <w:pStyle w:val="Akapitzlist"/>
        <w:numPr>
          <w:ilvl w:val="0"/>
          <w:numId w:val="34"/>
        </w:numPr>
        <w:rPr>
          <w:rFonts w:cs="Arial"/>
        </w:rPr>
      </w:pPr>
      <w:r w:rsidRPr="00653638">
        <w:rPr>
          <w:rFonts w:cs="Arial"/>
        </w:rPr>
        <w:t>wykaz usterek występujących przy odbiorze częściowym i protokoły z ich usunięcia.</w:t>
      </w:r>
    </w:p>
    <w:p w14:paraId="0F0ED3FA" w14:textId="77777777" w:rsidR="002441FC" w:rsidRPr="00653638" w:rsidRDefault="002441FC" w:rsidP="002441FC">
      <w:pPr>
        <w:pStyle w:val="Akapitzlist"/>
        <w:ind w:left="720"/>
        <w:rPr>
          <w:rFonts w:cs="Arial"/>
        </w:rPr>
      </w:pPr>
    </w:p>
    <w:p w14:paraId="46E6E60D" w14:textId="03ED8F38" w:rsidR="002441FC" w:rsidRPr="00653638" w:rsidRDefault="002441FC" w:rsidP="00557E35">
      <w:pPr>
        <w:pStyle w:val="Akapitzlist"/>
        <w:numPr>
          <w:ilvl w:val="0"/>
          <w:numId w:val="44"/>
        </w:numPr>
        <w:rPr>
          <w:rFonts w:cs="Arial"/>
        </w:rPr>
      </w:pPr>
      <w:r w:rsidRPr="00653638">
        <w:rPr>
          <w:rFonts w:cs="Arial"/>
        </w:rPr>
        <w:t xml:space="preserve">warunkiem przystąpienia przez </w:t>
      </w:r>
      <w:r w:rsidR="001C3FE4" w:rsidRPr="00653638">
        <w:rPr>
          <w:rFonts w:cs="Arial"/>
        </w:rPr>
        <w:t>Zamawiając</w:t>
      </w:r>
      <w:r w:rsidR="00876D8B" w:rsidRPr="00653638">
        <w:rPr>
          <w:rFonts w:cs="Arial"/>
        </w:rPr>
        <w:t>ego</w:t>
      </w:r>
      <w:r w:rsidR="00176E67" w:rsidRPr="00653638">
        <w:rPr>
          <w:rFonts w:cs="Arial"/>
        </w:rPr>
        <w:t xml:space="preserve"> </w:t>
      </w:r>
      <w:r w:rsidRPr="00653638">
        <w:rPr>
          <w:rFonts w:cs="Arial"/>
        </w:rPr>
        <w:t xml:space="preserve">do odbioru końcowego robót jest zakończenie wszystkich robót budowlanych objętych umową oraz uporządkowaniu terenu budowy, potwierdzone wpisem w dzienniku budowy kierownika budowy i Inspektora Nadzoru Inwestorskiego o gotowości do odbioru końcowego robót, zaakceptowanie przez </w:t>
      </w:r>
      <w:r w:rsidR="001C3FE4" w:rsidRPr="00653638">
        <w:rPr>
          <w:rFonts w:cs="Arial"/>
        </w:rPr>
        <w:t>Zamawiając</w:t>
      </w:r>
      <w:r w:rsidR="00876D8B" w:rsidRPr="00653638">
        <w:rPr>
          <w:rFonts w:cs="Arial"/>
        </w:rPr>
        <w:t>ego</w:t>
      </w:r>
      <w:r w:rsidR="00176E67" w:rsidRPr="00653638">
        <w:rPr>
          <w:rFonts w:cs="Arial"/>
        </w:rPr>
        <w:t xml:space="preserve"> </w:t>
      </w:r>
      <w:r w:rsidRPr="00653638">
        <w:rPr>
          <w:rFonts w:cs="Arial"/>
        </w:rPr>
        <w:t>przedłożonych przez Wykonawcę kosztorysów, o których mowa powyżej, jak również kompletność wymaganych dokumentów,</w:t>
      </w:r>
    </w:p>
    <w:p w14:paraId="23145E76" w14:textId="09957CE4" w:rsidR="002441FC" w:rsidRPr="00653638" w:rsidRDefault="002441FC" w:rsidP="00557E35">
      <w:pPr>
        <w:pStyle w:val="Akapitzlist"/>
        <w:numPr>
          <w:ilvl w:val="0"/>
          <w:numId w:val="44"/>
        </w:numPr>
        <w:rPr>
          <w:rFonts w:cs="Arial"/>
        </w:rPr>
      </w:pPr>
      <w:r w:rsidRPr="00653638">
        <w:rPr>
          <w:rFonts w:cs="Arial"/>
        </w:rPr>
        <w:lastRenderedPageBreak/>
        <w:t xml:space="preserve">odbiór końcowy robót jest przeprowadzany komisyjnie przy udziale upoważnionych przedstawicieli </w:t>
      </w:r>
      <w:r w:rsidR="006B1F52" w:rsidRPr="00653638">
        <w:rPr>
          <w:rFonts w:cs="Arial"/>
        </w:rPr>
        <w:t>Zamawiającego</w:t>
      </w:r>
      <w:r w:rsidR="00176E67" w:rsidRPr="00653638">
        <w:rPr>
          <w:rFonts w:cs="Arial"/>
        </w:rPr>
        <w:t xml:space="preserve"> </w:t>
      </w:r>
      <w:r w:rsidRPr="00653638">
        <w:rPr>
          <w:rFonts w:cs="Arial"/>
        </w:rPr>
        <w:t xml:space="preserve">i Użytkownika (jeżeli nie jest to </w:t>
      </w:r>
      <w:r w:rsidR="001C3FE4" w:rsidRPr="00653638">
        <w:rPr>
          <w:rFonts w:cs="Arial"/>
        </w:rPr>
        <w:t>Zamawiający</w:t>
      </w:r>
      <w:r w:rsidRPr="00653638">
        <w:rPr>
          <w:rFonts w:cs="Arial"/>
        </w:rPr>
        <w:t>) oraz Wykonawcy,</w:t>
      </w:r>
    </w:p>
    <w:p w14:paraId="5F789142" w14:textId="77777777" w:rsidR="002441FC" w:rsidRPr="00653638" w:rsidRDefault="002441FC" w:rsidP="00557E35">
      <w:pPr>
        <w:pStyle w:val="Akapitzlist"/>
        <w:numPr>
          <w:ilvl w:val="0"/>
          <w:numId w:val="44"/>
        </w:numPr>
        <w:rPr>
          <w:rFonts w:cs="Arial"/>
        </w:rPr>
      </w:pPr>
      <w:r w:rsidRPr="00653638">
        <w:rPr>
          <w:rFonts w:cs="Arial"/>
        </w:rPr>
        <w:t>z czynności odbiorowych spisany zostanie protokół końcowego odbioru robót budowlanych,</w:t>
      </w:r>
    </w:p>
    <w:p w14:paraId="2F697A41" w14:textId="4C979D9B" w:rsidR="002441FC" w:rsidRPr="00653638" w:rsidRDefault="002441FC" w:rsidP="00557E35">
      <w:pPr>
        <w:pStyle w:val="Akapitzlist"/>
        <w:numPr>
          <w:ilvl w:val="0"/>
          <w:numId w:val="44"/>
        </w:numPr>
        <w:rPr>
          <w:rFonts w:cs="Arial"/>
        </w:rPr>
      </w:pPr>
      <w:r w:rsidRPr="00653638">
        <w:rPr>
          <w:rFonts w:cs="Arial"/>
        </w:rPr>
        <w:t xml:space="preserve">jeżeli w toku czynności odbioru końcowego robót zostaną stwierdzone wady lub usterki, to </w:t>
      </w:r>
      <w:r w:rsidR="006B1F52" w:rsidRPr="00653638">
        <w:rPr>
          <w:rFonts w:cs="Arial"/>
        </w:rPr>
        <w:t>Zamawiającemu</w:t>
      </w:r>
      <w:r w:rsidR="00176E67" w:rsidRPr="00653638">
        <w:rPr>
          <w:rFonts w:cs="Arial"/>
        </w:rPr>
        <w:t xml:space="preserve"> </w:t>
      </w:r>
      <w:r w:rsidRPr="00653638">
        <w:rPr>
          <w:rFonts w:cs="Arial"/>
        </w:rPr>
        <w:t>przysługują następujące uprawnienia:</w:t>
      </w:r>
    </w:p>
    <w:p w14:paraId="7C83CAF4" w14:textId="77777777" w:rsidR="002441FC" w:rsidRPr="00653638" w:rsidRDefault="002441FC" w:rsidP="002441FC">
      <w:pPr>
        <w:pStyle w:val="Akapitzlist"/>
        <w:ind w:left="1065"/>
        <w:rPr>
          <w:rFonts w:cs="Arial"/>
        </w:rPr>
      </w:pPr>
    </w:p>
    <w:p w14:paraId="670DED72" w14:textId="40DADD4C" w:rsidR="002441FC" w:rsidRPr="00653638" w:rsidRDefault="002441FC" w:rsidP="00557E35">
      <w:pPr>
        <w:pStyle w:val="Akapitzlist"/>
        <w:numPr>
          <w:ilvl w:val="0"/>
          <w:numId w:val="35"/>
        </w:numPr>
        <w:rPr>
          <w:rFonts w:cs="Arial"/>
        </w:rPr>
      </w:pPr>
      <w:r w:rsidRPr="00653638">
        <w:rPr>
          <w:rFonts w:cs="Arial"/>
        </w:rPr>
        <w:t xml:space="preserve">jeżeli wady lub usterki nadają się do usunięcia, </w:t>
      </w:r>
      <w:r w:rsidR="001C3FE4" w:rsidRPr="00653638">
        <w:rPr>
          <w:rFonts w:cs="Arial"/>
        </w:rPr>
        <w:t>Zamawiający</w:t>
      </w:r>
      <w:r w:rsidR="00176E67" w:rsidRPr="00653638">
        <w:rPr>
          <w:rFonts w:cs="Arial"/>
        </w:rPr>
        <w:t xml:space="preserve"> </w:t>
      </w:r>
      <w:r w:rsidRPr="00653638">
        <w:rPr>
          <w:rFonts w:cs="Arial"/>
        </w:rPr>
        <w:t xml:space="preserve">przerywa czynności odbiorowe, a Wykonawca w ciągu 7 dni roboczych usunie stwierdzone wady lub usterki i powiadomi pisemnie </w:t>
      </w:r>
      <w:r w:rsidR="001C3FE4" w:rsidRPr="00653638">
        <w:rPr>
          <w:rFonts w:cs="Arial"/>
        </w:rPr>
        <w:t>Zamawiając</w:t>
      </w:r>
      <w:r w:rsidR="00876D8B" w:rsidRPr="00653638">
        <w:rPr>
          <w:rFonts w:cs="Arial"/>
        </w:rPr>
        <w:t>ego</w:t>
      </w:r>
      <w:r w:rsidR="00176E67" w:rsidRPr="00653638">
        <w:rPr>
          <w:rFonts w:cs="Arial"/>
        </w:rPr>
        <w:t xml:space="preserve"> </w:t>
      </w:r>
      <w:r w:rsidRPr="00653638">
        <w:rPr>
          <w:rFonts w:cs="Arial"/>
        </w:rPr>
        <w:t>o tym fakcie, celem dokonania ponownego odbioru końcowego robót,</w:t>
      </w:r>
    </w:p>
    <w:p w14:paraId="1C5B2388" w14:textId="234D4508" w:rsidR="002441FC" w:rsidRPr="00653638" w:rsidRDefault="002441FC" w:rsidP="00557E35">
      <w:pPr>
        <w:pStyle w:val="Akapitzlist"/>
        <w:numPr>
          <w:ilvl w:val="0"/>
          <w:numId w:val="35"/>
        </w:numPr>
        <w:rPr>
          <w:rFonts w:cs="Arial"/>
        </w:rPr>
      </w:pPr>
      <w:r w:rsidRPr="00653638">
        <w:rPr>
          <w:rFonts w:cs="Arial"/>
        </w:rPr>
        <w:t xml:space="preserve">jeżeli wady lub usterki nie nadają się do usunięcia lub uniemożliwiają Użytkowanie zgodnie z przeznaczeniem, </w:t>
      </w:r>
      <w:r w:rsidR="001C3FE4" w:rsidRPr="00653638">
        <w:rPr>
          <w:rFonts w:cs="Arial"/>
        </w:rPr>
        <w:t>Zamawiający</w:t>
      </w:r>
      <w:r w:rsidR="00176E67" w:rsidRPr="00653638">
        <w:rPr>
          <w:rFonts w:cs="Arial"/>
        </w:rPr>
        <w:t xml:space="preserve"> </w:t>
      </w:r>
      <w:r w:rsidRPr="00653638">
        <w:rPr>
          <w:rFonts w:cs="Arial"/>
        </w:rPr>
        <w:t xml:space="preserve">może odstąpić od umowy, domagać się zmniejszenia wynagrodzenia Wykonawcy lub wykonania wadliwego elementu umowy po raz drugi </w:t>
      </w:r>
    </w:p>
    <w:p w14:paraId="6F6EC835" w14:textId="4046C0FC" w:rsidR="002441FC" w:rsidRPr="00653638" w:rsidRDefault="002441FC" w:rsidP="00557E35">
      <w:pPr>
        <w:pStyle w:val="Akapitzlist"/>
        <w:numPr>
          <w:ilvl w:val="0"/>
          <w:numId w:val="35"/>
        </w:numPr>
        <w:rPr>
          <w:rFonts w:cs="Arial"/>
        </w:rPr>
      </w:pPr>
      <w:r w:rsidRPr="00653638">
        <w:rPr>
          <w:rFonts w:cs="Arial"/>
        </w:rPr>
        <w:t xml:space="preserve">jeżeli wady lub usterki nie zostaną usunięte </w:t>
      </w:r>
      <w:r w:rsidR="001C3FE4" w:rsidRPr="00653638">
        <w:rPr>
          <w:rFonts w:cs="Arial"/>
        </w:rPr>
        <w:t>Zamawiający</w:t>
      </w:r>
      <w:r w:rsidR="00176E67" w:rsidRPr="00653638">
        <w:rPr>
          <w:rFonts w:cs="Arial"/>
        </w:rPr>
        <w:t xml:space="preserve"> </w:t>
      </w:r>
      <w:r w:rsidRPr="00653638">
        <w:rPr>
          <w:rFonts w:cs="Arial"/>
        </w:rPr>
        <w:t>może odstąpić od umowy oraz naliczyć kary umowne Wykonawcy.</w:t>
      </w:r>
    </w:p>
    <w:p w14:paraId="0803951D" w14:textId="4A3E1919" w:rsidR="002441FC" w:rsidRPr="00653638" w:rsidRDefault="002441FC" w:rsidP="00557E35">
      <w:pPr>
        <w:pStyle w:val="Akapitzlist"/>
        <w:numPr>
          <w:ilvl w:val="0"/>
          <w:numId w:val="44"/>
        </w:numPr>
        <w:rPr>
          <w:rFonts w:cs="Arial"/>
        </w:rPr>
      </w:pPr>
      <w:r w:rsidRPr="00653638">
        <w:rPr>
          <w:rFonts w:cs="Arial"/>
        </w:rPr>
        <w:t xml:space="preserve">za dzień odbioru końcowego robót budowlanych uznaje się dzień podpisania protokołu odbioru końcowego robót budowlanych przez </w:t>
      </w:r>
      <w:r w:rsidR="001C3FE4" w:rsidRPr="00653638">
        <w:rPr>
          <w:rFonts w:cs="Arial"/>
        </w:rPr>
        <w:t>Zamawiając</w:t>
      </w:r>
      <w:r w:rsidR="00876D8B" w:rsidRPr="00653638">
        <w:rPr>
          <w:rFonts w:cs="Arial"/>
        </w:rPr>
        <w:t>ego</w:t>
      </w:r>
      <w:r w:rsidRPr="00653638">
        <w:rPr>
          <w:rFonts w:cs="Arial"/>
        </w:rPr>
        <w:t>.</w:t>
      </w:r>
    </w:p>
    <w:p w14:paraId="0C7C36C1" w14:textId="77777777" w:rsidR="002441FC" w:rsidRPr="00653638" w:rsidRDefault="002441FC" w:rsidP="002441FC">
      <w:pPr>
        <w:rPr>
          <w:rFonts w:cs="Arial"/>
        </w:rPr>
      </w:pPr>
    </w:p>
    <w:p w14:paraId="144D4CF4" w14:textId="77777777" w:rsidR="002441FC" w:rsidRPr="00653638" w:rsidRDefault="002441FC" w:rsidP="00557E35">
      <w:pPr>
        <w:pStyle w:val="Akapitzlist"/>
        <w:numPr>
          <w:ilvl w:val="2"/>
          <w:numId w:val="41"/>
        </w:numPr>
        <w:ind w:left="1639"/>
        <w:rPr>
          <w:rFonts w:cs="Arial"/>
          <w:b/>
          <w:bCs/>
        </w:rPr>
      </w:pPr>
      <w:bookmarkStart w:id="50" w:name="_Toc64283429"/>
      <w:bookmarkStart w:id="51" w:name="_Toc64589800"/>
      <w:bookmarkStart w:id="52" w:name="_Toc83499739"/>
      <w:r w:rsidRPr="00653638">
        <w:rPr>
          <w:rStyle w:val="Nagwek3Znak"/>
          <w:b w:val="0"/>
          <w:bCs/>
        </w:rPr>
        <w:t xml:space="preserve">Odbiór ostateczny </w:t>
      </w:r>
      <w:bookmarkEnd w:id="50"/>
      <w:r w:rsidRPr="00653638">
        <w:rPr>
          <w:rStyle w:val="Nagwek3Znak"/>
          <w:b w:val="0"/>
          <w:bCs/>
        </w:rPr>
        <w:t>inwestycyjnego etapu robót.</w:t>
      </w:r>
      <w:bookmarkEnd w:id="51"/>
      <w:bookmarkEnd w:id="52"/>
    </w:p>
    <w:p w14:paraId="748DE103" w14:textId="56EDF7EF" w:rsidR="002441FC" w:rsidRPr="00653638" w:rsidRDefault="001C3FE4" w:rsidP="002441FC">
      <w:pPr>
        <w:rPr>
          <w:rFonts w:cs="Arial"/>
        </w:rPr>
      </w:pPr>
      <w:r w:rsidRPr="00653638">
        <w:rPr>
          <w:rFonts w:cs="Arial"/>
        </w:rPr>
        <w:t>Zamawiający</w:t>
      </w:r>
      <w:r w:rsidR="00176E67" w:rsidRPr="00653638">
        <w:rPr>
          <w:rFonts w:cs="Arial"/>
        </w:rPr>
        <w:t xml:space="preserve"> </w:t>
      </w:r>
      <w:r w:rsidR="002441FC" w:rsidRPr="00653638">
        <w:rPr>
          <w:rFonts w:cs="Arial"/>
        </w:rPr>
        <w:t>przy udziale Wykonawcy, na podstawie pisemnego zgłoszenia przez Wykonawcę gotowości do odbioru ostatecznego przedmiotu zamówienia, przystąpi do odbioru ostatecznego przedmiotu zamówienia w terminie do 7 dni roboczych od daty zgłoszenia. Warunki odbioru:</w:t>
      </w:r>
    </w:p>
    <w:p w14:paraId="01FE2F06" w14:textId="3DDA8C8D" w:rsidR="002441FC" w:rsidRPr="00653638" w:rsidRDefault="002441FC" w:rsidP="00557E35">
      <w:pPr>
        <w:pStyle w:val="Akapitzlist"/>
        <w:numPr>
          <w:ilvl w:val="0"/>
          <w:numId w:val="32"/>
        </w:numPr>
        <w:rPr>
          <w:rFonts w:cs="Arial"/>
        </w:rPr>
      </w:pPr>
      <w:r w:rsidRPr="00653638">
        <w:rPr>
          <w:rFonts w:cs="Arial"/>
        </w:rPr>
        <w:t xml:space="preserve">w dniu dokonania pisemnego zgłoszenia Wykonawca jest zobowiązany dostarczyć </w:t>
      </w:r>
      <w:r w:rsidR="006B1F52" w:rsidRPr="00653638">
        <w:rPr>
          <w:rFonts w:cs="Arial"/>
        </w:rPr>
        <w:t>Zamawiającemu</w:t>
      </w:r>
      <w:r w:rsidRPr="00653638">
        <w:rPr>
          <w:rFonts w:cs="Arial"/>
        </w:rPr>
        <w:t xml:space="preserve">: </w:t>
      </w:r>
    </w:p>
    <w:p w14:paraId="0F5EA145" w14:textId="77777777" w:rsidR="002441FC" w:rsidRPr="00653638" w:rsidRDefault="002441FC" w:rsidP="00557E35">
      <w:pPr>
        <w:pStyle w:val="Akapitzlist"/>
        <w:numPr>
          <w:ilvl w:val="0"/>
          <w:numId w:val="36"/>
        </w:numPr>
        <w:rPr>
          <w:rFonts w:cs="Arial"/>
        </w:rPr>
      </w:pPr>
      <w:r w:rsidRPr="00653638">
        <w:rPr>
          <w:rFonts w:cs="Arial"/>
        </w:rPr>
        <w:t>protokół odbioru końcowego robót wraz z protokołami z usunięcia stwierdzonych usterek,</w:t>
      </w:r>
    </w:p>
    <w:p w14:paraId="3C5D8E5D" w14:textId="1F72D361" w:rsidR="002441FC" w:rsidRPr="00653638" w:rsidRDefault="002441FC" w:rsidP="00557E35">
      <w:pPr>
        <w:pStyle w:val="Akapitzlist"/>
        <w:numPr>
          <w:ilvl w:val="0"/>
          <w:numId w:val="36"/>
        </w:numPr>
        <w:rPr>
          <w:rFonts w:cs="Arial"/>
        </w:rPr>
      </w:pPr>
      <w:r w:rsidRPr="00653638">
        <w:rPr>
          <w:rFonts w:cs="Arial"/>
        </w:rPr>
        <w:t>dziennik budowy</w:t>
      </w:r>
      <w:r w:rsidR="007F1B83" w:rsidRPr="00653638">
        <w:rPr>
          <w:rFonts w:cs="Arial"/>
        </w:rPr>
        <w:t xml:space="preserve"> /gdy wymagany/</w:t>
      </w:r>
      <w:r w:rsidRPr="00653638">
        <w:rPr>
          <w:rFonts w:cs="Arial"/>
        </w:rPr>
        <w:t>,</w:t>
      </w:r>
    </w:p>
    <w:p w14:paraId="6C2B5C66" w14:textId="77777777" w:rsidR="002441FC" w:rsidRPr="00653638" w:rsidRDefault="002441FC" w:rsidP="00557E35">
      <w:pPr>
        <w:pStyle w:val="Akapitzlist"/>
        <w:numPr>
          <w:ilvl w:val="0"/>
          <w:numId w:val="36"/>
        </w:numPr>
        <w:rPr>
          <w:rFonts w:cs="Arial"/>
        </w:rPr>
      </w:pPr>
      <w:r w:rsidRPr="00653638">
        <w:rPr>
          <w:rFonts w:cs="Arial"/>
        </w:rPr>
        <w:t>dokumentację powykonawczą z rysunkami zamiennymi oraz dodatkowymi (gdy wymagane) opisaną i skompletowaną w dwóch egzemplarzach, ze wszystkimi zmianami dokonanymi w trakcie realizacji przedmiotu zamówienia, potwierdzonymi przez kierownika budowy oraz nadzór autorski gdy ustanowiony,</w:t>
      </w:r>
    </w:p>
    <w:p w14:paraId="3C07F847" w14:textId="6BF380AD" w:rsidR="002441FC" w:rsidRPr="00653638" w:rsidRDefault="002441FC" w:rsidP="00557E35">
      <w:pPr>
        <w:pStyle w:val="Akapitzlist"/>
        <w:numPr>
          <w:ilvl w:val="0"/>
          <w:numId w:val="36"/>
        </w:numPr>
        <w:rPr>
          <w:rFonts w:cs="Arial"/>
        </w:rPr>
      </w:pPr>
      <w:r w:rsidRPr="00653638">
        <w:rPr>
          <w:rFonts w:cs="Arial"/>
        </w:rPr>
        <w:lastRenderedPageBreak/>
        <w:t>wymagane dokumenty, protokoły i zaświadczenia z wynikami wykonanych badań, pomiarów, przeprowadzonych prób i sprawdzeń (m.in. odbiorów technicznych i rozruchu, sprawności działania instalacji i urządzeń),</w:t>
      </w:r>
    </w:p>
    <w:p w14:paraId="18CC80E1" w14:textId="77777777" w:rsidR="002441FC" w:rsidRPr="00653638" w:rsidRDefault="002441FC" w:rsidP="00557E35">
      <w:pPr>
        <w:pStyle w:val="Akapitzlist"/>
        <w:numPr>
          <w:ilvl w:val="0"/>
          <w:numId w:val="36"/>
        </w:numPr>
        <w:rPr>
          <w:rFonts w:cs="Arial"/>
        </w:rPr>
      </w:pPr>
      <w:r w:rsidRPr="00653638">
        <w:rPr>
          <w:rFonts w:cs="Arial"/>
        </w:rPr>
        <w:t xml:space="preserve">atesty, certyfikaty, deklaracje zgodności oraz oświadczenie kierownika budowy potwierdzające, że wbudowane wyroby budowlane są zgodne z art. 10 ustawy Prawo budowlane, </w:t>
      </w:r>
    </w:p>
    <w:p w14:paraId="7878FD58" w14:textId="6E48A5FC" w:rsidR="002441FC" w:rsidRPr="00653638" w:rsidRDefault="002441FC" w:rsidP="00557E35">
      <w:pPr>
        <w:pStyle w:val="Akapitzlist"/>
        <w:numPr>
          <w:ilvl w:val="0"/>
          <w:numId w:val="36"/>
        </w:numPr>
        <w:rPr>
          <w:rFonts w:cs="Arial"/>
        </w:rPr>
      </w:pPr>
      <w:r w:rsidRPr="00653638">
        <w:rPr>
          <w:rFonts w:cs="Arial"/>
        </w:rPr>
        <w:t xml:space="preserve">atesty, certyfikaty, deklaracje zgodności powinny być opatrzone opisem kierownika budowy „Wbudowano w oświetlenie uliczne Gminy </w:t>
      </w:r>
      <w:r w:rsidR="000613F7" w:rsidRPr="00653638">
        <w:rPr>
          <w:rFonts w:cs="Arial"/>
        </w:rPr>
        <w:t>Ząbkowice Śląskie</w:t>
      </w:r>
      <w:r w:rsidRPr="00653638">
        <w:rPr>
          <w:rFonts w:cs="Arial"/>
        </w:rPr>
        <w:t>” wraz z jego podpisem i datą,</w:t>
      </w:r>
    </w:p>
    <w:p w14:paraId="549C0F5B" w14:textId="77777777" w:rsidR="002441FC" w:rsidRPr="00653638" w:rsidRDefault="002441FC" w:rsidP="00557E35">
      <w:pPr>
        <w:pStyle w:val="Akapitzlist"/>
        <w:numPr>
          <w:ilvl w:val="0"/>
          <w:numId w:val="36"/>
        </w:numPr>
        <w:rPr>
          <w:rFonts w:cs="Arial"/>
        </w:rPr>
      </w:pPr>
      <w:r w:rsidRPr="00653638">
        <w:rPr>
          <w:rFonts w:cs="Arial"/>
        </w:rPr>
        <w:t>dokumenty udzielenia gwarancji,</w:t>
      </w:r>
    </w:p>
    <w:p w14:paraId="101B0EE7" w14:textId="5BF084ED" w:rsidR="002441FC" w:rsidRPr="00653638" w:rsidRDefault="002441FC" w:rsidP="00557E35">
      <w:pPr>
        <w:pStyle w:val="Akapitzlist"/>
        <w:numPr>
          <w:ilvl w:val="0"/>
          <w:numId w:val="32"/>
        </w:numPr>
        <w:rPr>
          <w:rFonts w:cs="Arial"/>
        </w:rPr>
      </w:pPr>
      <w:r w:rsidRPr="00653638">
        <w:rPr>
          <w:rFonts w:cs="Arial"/>
        </w:rPr>
        <w:t xml:space="preserve">warunkiem odbioru ostatecznego przedmiotu zamówienia przez </w:t>
      </w:r>
      <w:r w:rsidR="001C3FE4" w:rsidRPr="00653638">
        <w:rPr>
          <w:rFonts w:cs="Arial"/>
        </w:rPr>
        <w:t>Zamawiając</w:t>
      </w:r>
      <w:r w:rsidR="00876D8B" w:rsidRPr="00653638">
        <w:rPr>
          <w:rFonts w:cs="Arial"/>
        </w:rPr>
        <w:t>ego</w:t>
      </w:r>
      <w:r w:rsidR="00176E67" w:rsidRPr="00653638">
        <w:rPr>
          <w:rFonts w:cs="Arial"/>
        </w:rPr>
        <w:t xml:space="preserve"> </w:t>
      </w:r>
      <w:r w:rsidRPr="00653638">
        <w:rPr>
          <w:rFonts w:cs="Arial"/>
        </w:rPr>
        <w:t>jest kompletność dokumentów odbiorowych, o których mowa powyżej,</w:t>
      </w:r>
    </w:p>
    <w:p w14:paraId="79177148" w14:textId="77777777" w:rsidR="002441FC" w:rsidRPr="00653638" w:rsidRDefault="002441FC" w:rsidP="00557E35">
      <w:pPr>
        <w:pStyle w:val="Akapitzlist"/>
        <w:numPr>
          <w:ilvl w:val="0"/>
          <w:numId w:val="32"/>
        </w:numPr>
        <w:rPr>
          <w:rFonts w:cs="Arial"/>
        </w:rPr>
      </w:pPr>
      <w:r w:rsidRPr="00653638">
        <w:rPr>
          <w:rFonts w:cs="Arial"/>
        </w:rPr>
        <w:t>z czynności odbiorowych spisany zostanie protokół ostatecznego odbioru przedmiotu zamówienia,</w:t>
      </w:r>
    </w:p>
    <w:p w14:paraId="1361CE4C" w14:textId="1FFA9BD6" w:rsidR="002441FC" w:rsidRPr="00653638" w:rsidRDefault="002441FC" w:rsidP="00557E35">
      <w:pPr>
        <w:pStyle w:val="Akapitzlist"/>
        <w:numPr>
          <w:ilvl w:val="0"/>
          <w:numId w:val="32"/>
        </w:numPr>
        <w:rPr>
          <w:rFonts w:cs="Arial"/>
        </w:rPr>
      </w:pPr>
      <w:r w:rsidRPr="00653638">
        <w:rPr>
          <w:rFonts w:cs="Arial"/>
        </w:rPr>
        <w:t xml:space="preserve">za dzień odbioru ostatecznego przedmiotu zamówienia, uznaje się dzień podpisania protokołu odbioru ostatecznego przedmiotu zamówienia przez </w:t>
      </w:r>
      <w:r w:rsidR="001C3FE4" w:rsidRPr="00653638">
        <w:rPr>
          <w:rFonts w:cs="Arial"/>
        </w:rPr>
        <w:t>Zamawiając</w:t>
      </w:r>
      <w:r w:rsidR="00876D8B" w:rsidRPr="00653638">
        <w:rPr>
          <w:rFonts w:cs="Arial"/>
        </w:rPr>
        <w:t>ego</w:t>
      </w:r>
      <w:r w:rsidRPr="00653638">
        <w:rPr>
          <w:rFonts w:cs="Arial"/>
        </w:rPr>
        <w:t>,</w:t>
      </w:r>
    </w:p>
    <w:p w14:paraId="2A33E5E5" w14:textId="56F5C2CC" w:rsidR="002441FC" w:rsidRPr="00653638" w:rsidRDefault="002441FC" w:rsidP="00557E35">
      <w:pPr>
        <w:pStyle w:val="Akapitzlist"/>
        <w:numPr>
          <w:ilvl w:val="0"/>
          <w:numId w:val="32"/>
        </w:numPr>
        <w:rPr>
          <w:rFonts w:cs="Arial"/>
        </w:rPr>
      </w:pPr>
      <w:r w:rsidRPr="00653638">
        <w:rPr>
          <w:rFonts w:cs="Arial"/>
        </w:rPr>
        <w:t xml:space="preserve">po podpisaniu protokołu odbioru ostatecznego przedmiotu zamówienia, ewentualne roszczenia </w:t>
      </w:r>
      <w:r w:rsidR="00550827" w:rsidRPr="00653638">
        <w:rPr>
          <w:rFonts w:cs="Arial"/>
        </w:rPr>
        <w:t>Wykonawcy</w:t>
      </w:r>
      <w:r w:rsidRPr="00653638">
        <w:rPr>
          <w:rFonts w:cs="Arial"/>
        </w:rPr>
        <w:t xml:space="preserve"> nie będą uwzględniane.</w:t>
      </w:r>
    </w:p>
    <w:p w14:paraId="45A53BA5" w14:textId="77777777" w:rsidR="002441FC" w:rsidRPr="00653638" w:rsidRDefault="002441FC" w:rsidP="002441FC">
      <w:pPr>
        <w:rPr>
          <w:rFonts w:cs="Arial"/>
        </w:rPr>
      </w:pPr>
    </w:p>
    <w:p w14:paraId="6EEDF990" w14:textId="77777777" w:rsidR="002441FC" w:rsidRPr="00653638" w:rsidRDefault="002441FC" w:rsidP="00557E35">
      <w:pPr>
        <w:pStyle w:val="Akapitzlist"/>
        <w:numPr>
          <w:ilvl w:val="2"/>
          <w:numId w:val="41"/>
        </w:numPr>
        <w:ind w:left="1639"/>
        <w:rPr>
          <w:rFonts w:cs="Arial"/>
          <w:b/>
          <w:bCs/>
        </w:rPr>
      </w:pPr>
      <w:bookmarkStart w:id="53" w:name="_Toc64283430"/>
      <w:bookmarkStart w:id="54" w:name="_Toc64589801"/>
      <w:bookmarkStart w:id="55" w:name="_Toc83499740"/>
      <w:r w:rsidRPr="00653638">
        <w:rPr>
          <w:rStyle w:val="Nagwek3Znak"/>
          <w:b w:val="0"/>
          <w:bCs/>
        </w:rPr>
        <w:t>Odbiór pogwarancyjny</w:t>
      </w:r>
      <w:bookmarkEnd w:id="53"/>
      <w:bookmarkEnd w:id="54"/>
      <w:bookmarkEnd w:id="55"/>
    </w:p>
    <w:p w14:paraId="3A8BF43C" w14:textId="7FC236C9" w:rsidR="002441FC" w:rsidRPr="00653638" w:rsidRDefault="002441FC" w:rsidP="002441FC">
      <w:pPr>
        <w:rPr>
          <w:rFonts w:cs="Arial"/>
        </w:rPr>
      </w:pPr>
      <w:r w:rsidRPr="00653638">
        <w:rPr>
          <w:rFonts w:cs="Arial"/>
        </w:rPr>
        <w:t xml:space="preserve">Polega na ocenie robót, które wykonano w związku z koniecznością usunięcia wad, które powstały w okresie gwarancyjnym. Odbiór pogwarancyjny odbywa się w ciągu 7 dni roboczych od dnia zgłoszenia przez </w:t>
      </w:r>
      <w:r w:rsidR="00550827" w:rsidRPr="00653638">
        <w:rPr>
          <w:rFonts w:cs="Arial"/>
        </w:rPr>
        <w:t>Wykonawcę</w:t>
      </w:r>
      <w:r w:rsidR="00176E67" w:rsidRPr="00653638">
        <w:rPr>
          <w:rFonts w:cs="Arial"/>
        </w:rPr>
        <w:t xml:space="preserve"> </w:t>
      </w:r>
      <w:r w:rsidRPr="00653638">
        <w:rPr>
          <w:rFonts w:cs="Arial"/>
        </w:rPr>
        <w:t>zakończenia robót naprawczych.</w:t>
      </w:r>
    </w:p>
    <w:p w14:paraId="66A35B2F" w14:textId="77777777" w:rsidR="002441FC" w:rsidRPr="00653638" w:rsidRDefault="002441FC" w:rsidP="007371A3">
      <w:pPr>
        <w:rPr>
          <w:rFonts w:cs="Arial"/>
        </w:rPr>
      </w:pPr>
    </w:p>
    <w:p w14:paraId="79FF1786" w14:textId="61847360" w:rsidR="0070120B" w:rsidRPr="00653638" w:rsidRDefault="0070120B" w:rsidP="00557E35">
      <w:pPr>
        <w:pStyle w:val="Akapitzlist"/>
        <w:numPr>
          <w:ilvl w:val="1"/>
          <w:numId w:val="41"/>
        </w:numPr>
        <w:rPr>
          <w:rStyle w:val="Nagwek3Znak"/>
          <w:rFonts w:eastAsia="Times New Roman" w:cs="Times New Roman"/>
          <w:b w:val="0"/>
          <w:bCs/>
        </w:rPr>
      </w:pPr>
      <w:bookmarkStart w:id="56" w:name="_Toc83499741"/>
      <w:r w:rsidRPr="00653638">
        <w:rPr>
          <w:rStyle w:val="Nagwek3Znak"/>
          <w:bCs/>
        </w:rPr>
        <w:t>Pomiary oświetleniowe</w:t>
      </w:r>
      <w:bookmarkEnd w:id="56"/>
    </w:p>
    <w:p w14:paraId="478A15B6" w14:textId="3A9F21FF" w:rsidR="007371A3" w:rsidRPr="00653638" w:rsidRDefault="007371A3" w:rsidP="007371A3">
      <w:pPr>
        <w:rPr>
          <w:rFonts w:cs="Arial"/>
        </w:rPr>
      </w:pPr>
      <w:r w:rsidRPr="00653638">
        <w:rPr>
          <w:rFonts w:cs="Arial"/>
        </w:rPr>
        <w:t>Procedury wykonywania pomiarów oświetleniowych</w:t>
      </w:r>
      <w:r w:rsidR="003303A3" w:rsidRPr="00653638">
        <w:rPr>
          <w:rFonts w:cs="Arial"/>
        </w:rPr>
        <w:t xml:space="preserve"> w 5 lokalizacjach wskazanych przez Zamawiającego</w:t>
      </w:r>
      <w:r w:rsidRPr="00653638">
        <w:rPr>
          <w:rFonts w:cs="Arial"/>
        </w:rPr>
        <w:t>:</w:t>
      </w:r>
    </w:p>
    <w:p w14:paraId="176FC9F3" w14:textId="637D1D6A" w:rsidR="007A53A0" w:rsidRPr="00653638" w:rsidRDefault="007371A3" w:rsidP="00557E35">
      <w:pPr>
        <w:pStyle w:val="Akapitzlist"/>
        <w:numPr>
          <w:ilvl w:val="0"/>
          <w:numId w:val="33"/>
        </w:numPr>
        <w:rPr>
          <w:rFonts w:cs="Arial"/>
        </w:rPr>
      </w:pPr>
      <w:r w:rsidRPr="00653638">
        <w:rPr>
          <w:rFonts w:cs="Arial"/>
        </w:rPr>
        <w:t xml:space="preserve">przed zainstalowaniem jakiegokolwiek typu opraw oświetleniowych </w:t>
      </w:r>
      <w:r w:rsidR="008D44F1" w:rsidRPr="00653638">
        <w:rPr>
          <w:rFonts w:cs="Arial"/>
        </w:rPr>
        <w:t>Wykonawca</w:t>
      </w:r>
      <w:r w:rsidRPr="00653638">
        <w:rPr>
          <w:rFonts w:cs="Arial"/>
        </w:rPr>
        <w:t xml:space="preserve"> jest zobowiązany do przekazania </w:t>
      </w:r>
      <w:r w:rsidR="006B1F52" w:rsidRPr="00653638">
        <w:rPr>
          <w:rFonts w:cs="Arial"/>
        </w:rPr>
        <w:t>Zamawiającemu</w:t>
      </w:r>
      <w:r w:rsidRPr="00653638">
        <w:rPr>
          <w:rFonts w:cs="Arial"/>
        </w:rPr>
        <w:t xml:space="preserve"> protokołu z weryfikacji parametrów fotometrycznych,</w:t>
      </w:r>
    </w:p>
    <w:p w14:paraId="2ED4911E" w14:textId="78A393CC" w:rsidR="007A53A0" w:rsidRPr="00653638" w:rsidRDefault="007371A3" w:rsidP="00557E35">
      <w:pPr>
        <w:pStyle w:val="Akapitzlist"/>
        <w:numPr>
          <w:ilvl w:val="0"/>
          <w:numId w:val="33"/>
        </w:numPr>
        <w:rPr>
          <w:rFonts w:cs="Arial"/>
        </w:rPr>
      </w:pPr>
      <w:r w:rsidRPr="00653638">
        <w:rPr>
          <w:rFonts w:cs="Arial"/>
        </w:rPr>
        <w:t xml:space="preserve">przed oddaniem do </w:t>
      </w:r>
      <w:r w:rsidR="00A34BCD" w:rsidRPr="00653638">
        <w:rPr>
          <w:rFonts w:cs="Arial"/>
        </w:rPr>
        <w:t>Użytk</w:t>
      </w:r>
      <w:r w:rsidRPr="00653638">
        <w:rPr>
          <w:rFonts w:cs="Arial"/>
        </w:rPr>
        <w:t>owania ka</w:t>
      </w:r>
      <w:r w:rsidR="007A53A0" w:rsidRPr="00653638">
        <w:rPr>
          <w:rFonts w:cs="Arial"/>
        </w:rPr>
        <w:t>ż</w:t>
      </w:r>
      <w:r w:rsidRPr="00653638">
        <w:rPr>
          <w:rFonts w:cs="Arial"/>
        </w:rPr>
        <w:t xml:space="preserve">dej nowobudowanej lub zmodernizowanej instalacji oświetleniowej </w:t>
      </w:r>
      <w:r w:rsidR="007A53A0" w:rsidRPr="00653638">
        <w:rPr>
          <w:rFonts w:cs="Arial"/>
        </w:rPr>
        <w:t>należy</w:t>
      </w:r>
      <w:r w:rsidRPr="00653638">
        <w:rPr>
          <w:rFonts w:cs="Arial"/>
        </w:rPr>
        <w:t xml:space="preserve"> przeprowadzić odbiorcze pomiary fotometryczne i przekazać protokół badań </w:t>
      </w:r>
      <w:r w:rsidR="006B1F52" w:rsidRPr="00653638">
        <w:rPr>
          <w:rFonts w:cs="Arial"/>
        </w:rPr>
        <w:t>Zamawiającemu</w:t>
      </w:r>
      <w:r w:rsidRPr="00653638">
        <w:rPr>
          <w:rFonts w:cs="Arial"/>
        </w:rPr>
        <w:t>,</w:t>
      </w:r>
    </w:p>
    <w:p w14:paraId="4523B0A1" w14:textId="77777777" w:rsidR="00FD4569" w:rsidRPr="00653638" w:rsidRDefault="007371A3" w:rsidP="00557E35">
      <w:pPr>
        <w:pStyle w:val="Akapitzlist"/>
        <w:numPr>
          <w:ilvl w:val="0"/>
          <w:numId w:val="33"/>
        </w:numPr>
        <w:rPr>
          <w:rFonts w:cs="Arial"/>
        </w:rPr>
      </w:pPr>
      <w:r w:rsidRPr="00653638">
        <w:rPr>
          <w:rFonts w:cs="Arial"/>
        </w:rPr>
        <w:lastRenderedPageBreak/>
        <w:t xml:space="preserve">pomiary </w:t>
      </w:r>
      <w:r w:rsidR="007A53A0" w:rsidRPr="00653638">
        <w:rPr>
          <w:rFonts w:cs="Arial"/>
        </w:rPr>
        <w:t>należy</w:t>
      </w:r>
      <w:r w:rsidRPr="00653638">
        <w:rPr>
          <w:rFonts w:cs="Arial"/>
        </w:rPr>
        <w:t xml:space="preserve"> wykonać w oparciu o normę PN-EN 13201-4:20</w:t>
      </w:r>
      <w:r w:rsidR="0070120B" w:rsidRPr="00653638">
        <w:rPr>
          <w:rFonts w:cs="Arial"/>
        </w:rPr>
        <w:t>16</w:t>
      </w:r>
      <w:r w:rsidRPr="00653638">
        <w:rPr>
          <w:rFonts w:cs="Arial"/>
        </w:rPr>
        <w:t xml:space="preserve"> lub rozwiązanie równow</w:t>
      </w:r>
      <w:r w:rsidR="007A53A0" w:rsidRPr="00653638">
        <w:rPr>
          <w:rFonts w:cs="Arial"/>
        </w:rPr>
        <w:t>aż</w:t>
      </w:r>
      <w:r w:rsidRPr="00653638">
        <w:rPr>
          <w:rFonts w:cs="Arial"/>
        </w:rPr>
        <w:t>ne, za które uwa</w:t>
      </w:r>
      <w:r w:rsidR="007A53A0" w:rsidRPr="00653638">
        <w:rPr>
          <w:rFonts w:cs="Arial"/>
        </w:rPr>
        <w:t>ż</w:t>
      </w:r>
      <w:r w:rsidRPr="00653638">
        <w:rPr>
          <w:rFonts w:cs="Arial"/>
        </w:rPr>
        <w:t>ać się</w:t>
      </w:r>
      <w:r w:rsidR="007A53A0" w:rsidRPr="00653638">
        <w:rPr>
          <w:rFonts w:cs="Arial"/>
        </w:rPr>
        <w:t xml:space="preserve"> </w:t>
      </w:r>
      <w:r w:rsidRPr="00653638">
        <w:rPr>
          <w:rFonts w:cs="Arial"/>
        </w:rPr>
        <w:t xml:space="preserve">będzie rozwiązanie spełniające wszystkie wymagania przywołanej normy w przedmiotowym zakresie, </w:t>
      </w:r>
    </w:p>
    <w:p w14:paraId="2BD000B8" w14:textId="23651BDB" w:rsidR="007A53A0" w:rsidRPr="00653638" w:rsidRDefault="007371A3" w:rsidP="00557E35">
      <w:pPr>
        <w:pStyle w:val="Akapitzlist"/>
        <w:numPr>
          <w:ilvl w:val="0"/>
          <w:numId w:val="33"/>
        </w:numPr>
        <w:rPr>
          <w:rFonts w:cs="Arial"/>
        </w:rPr>
      </w:pPr>
      <w:r w:rsidRPr="00653638">
        <w:rPr>
          <w:rFonts w:cs="Arial"/>
        </w:rPr>
        <w:t>podstawą weryfikacji uzyskanych parametrów oświetlenia będą dane zawarte w projekcie oświetlenia,</w:t>
      </w:r>
    </w:p>
    <w:p w14:paraId="65B85DFF" w14:textId="3325C48F" w:rsidR="007A53A0" w:rsidRPr="00653638" w:rsidRDefault="007371A3" w:rsidP="00557E35">
      <w:pPr>
        <w:pStyle w:val="Akapitzlist"/>
        <w:numPr>
          <w:ilvl w:val="0"/>
          <w:numId w:val="33"/>
        </w:numPr>
        <w:rPr>
          <w:rFonts w:cs="Arial"/>
        </w:rPr>
      </w:pPr>
      <w:r w:rsidRPr="00653638">
        <w:rPr>
          <w:rFonts w:cs="Arial"/>
        </w:rPr>
        <w:t xml:space="preserve">ww. weryfikacja odbędzie się na koszt </w:t>
      </w:r>
      <w:r w:rsidR="00550827" w:rsidRPr="00653638">
        <w:rPr>
          <w:rFonts w:cs="Arial"/>
        </w:rPr>
        <w:t>Wykonawcy</w:t>
      </w:r>
      <w:r w:rsidRPr="00653638">
        <w:rPr>
          <w:rFonts w:cs="Arial"/>
        </w:rPr>
        <w:t>, a jej pozytywne wyniki będą stanowić podstawę do odbioru instalacji oświetlenia. Nieosiągnięcie w trakcie badań sprawdzających parametrów fotometrycznych, zakładanych w projekcie oświetlenia, będzie podstawą do nieodebrania instalacji oświetleniowej,</w:t>
      </w:r>
    </w:p>
    <w:p w14:paraId="6CFAE097" w14:textId="49C2CAB2" w:rsidR="007A53A0" w:rsidRPr="00653638" w:rsidRDefault="007371A3" w:rsidP="00557E35">
      <w:pPr>
        <w:pStyle w:val="Akapitzlist"/>
        <w:numPr>
          <w:ilvl w:val="0"/>
          <w:numId w:val="33"/>
        </w:numPr>
        <w:rPr>
          <w:rFonts w:cs="Arial"/>
        </w:rPr>
      </w:pPr>
      <w:r w:rsidRPr="00653638">
        <w:rPr>
          <w:rFonts w:cs="Arial"/>
        </w:rPr>
        <w:t xml:space="preserve">docelowe wprowadzenie zadanych parametrów sterowania oraz uruchomienie układu sterującego </w:t>
      </w:r>
      <w:r w:rsidR="007A53A0" w:rsidRPr="00653638">
        <w:rPr>
          <w:rFonts w:cs="Arial"/>
        </w:rPr>
        <w:t>należy</w:t>
      </w:r>
      <w:r w:rsidRPr="00653638">
        <w:rPr>
          <w:rFonts w:cs="Arial"/>
        </w:rPr>
        <w:t xml:space="preserve"> poprzedzić wykonaniem odpowiednich pomiarów i obserwacji występujących sytuacji na drodze,</w:t>
      </w:r>
    </w:p>
    <w:p w14:paraId="6F8702B4" w14:textId="2575EEB4" w:rsidR="007A53A0" w:rsidRPr="00653638" w:rsidRDefault="007371A3" w:rsidP="00557E35">
      <w:pPr>
        <w:pStyle w:val="Akapitzlist"/>
        <w:numPr>
          <w:ilvl w:val="0"/>
          <w:numId w:val="33"/>
        </w:numPr>
        <w:rPr>
          <w:rFonts w:cs="Arial"/>
        </w:rPr>
      </w:pPr>
      <w:r w:rsidRPr="00653638">
        <w:rPr>
          <w:rFonts w:cs="Arial"/>
        </w:rPr>
        <w:t xml:space="preserve">przed upływem gwarancji dla instalacji i opraw oświetleniowych </w:t>
      </w:r>
      <w:r w:rsidR="001C3FE4" w:rsidRPr="00653638">
        <w:rPr>
          <w:rFonts w:cs="Arial"/>
        </w:rPr>
        <w:t>Zamawiający</w:t>
      </w:r>
      <w:r w:rsidRPr="00653638">
        <w:rPr>
          <w:rFonts w:cs="Arial"/>
        </w:rPr>
        <w:t xml:space="preserve"> mo</w:t>
      </w:r>
      <w:r w:rsidR="007A53A0" w:rsidRPr="00653638">
        <w:rPr>
          <w:rFonts w:cs="Arial"/>
        </w:rPr>
        <w:t>ż</w:t>
      </w:r>
      <w:r w:rsidRPr="00653638">
        <w:rPr>
          <w:rFonts w:cs="Arial"/>
        </w:rPr>
        <w:t xml:space="preserve">e przekazać </w:t>
      </w:r>
      <w:r w:rsidR="00550827" w:rsidRPr="00653638">
        <w:rPr>
          <w:rFonts w:cs="Arial"/>
        </w:rPr>
        <w:t>Wykonawcy</w:t>
      </w:r>
      <w:r w:rsidRPr="00653638">
        <w:rPr>
          <w:rFonts w:cs="Arial"/>
        </w:rPr>
        <w:t xml:space="preserve"> protokół</w:t>
      </w:r>
      <w:r w:rsidR="007A53A0" w:rsidRPr="00653638">
        <w:rPr>
          <w:rFonts w:cs="Arial"/>
        </w:rPr>
        <w:t xml:space="preserve"> </w:t>
      </w:r>
      <w:r w:rsidRPr="00653638">
        <w:rPr>
          <w:rFonts w:cs="Arial"/>
        </w:rPr>
        <w:t xml:space="preserve">z weryfikacji parametrów fotometrycznych i elektrycznych (z materiału eksploatowanego na </w:t>
      </w:r>
      <w:r w:rsidR="003C176F" w:rsidRPr="00653638">
        <w:rPr>
          <w:rFonts w:cs="Arial"/>
        </w:rPr>
        <w:t>drogach</w:t>
      </w:r>
      <w:r w:rsidRPr="00653638">
        <w:rPr>
          <w:rFonts w:cs="Arial"/>
        </w:rPr>
        <w:t xml:space="preserve">) </w:t>
      </w:r>
      <w:r w:rsidR="002C2B26" w:rsidRPr="00653638">
        <w:rPr>
          <w:rFonts w:cs="Arial"/>
        </w:rPr>
        <w:t xml:space="preserve">wykonany </w:t>
      </w:r>
      <w:r w:rsidRPr="00653638">
        <w:rPr>
          <w:rFonts w:cs="Arial"/>
        </w:rPr>
        <w:t xml:space="preserve">przez </w:t>
      </w:r>
      <w:bookmarkStart w:id="57" w:name="_Hlk68783557"/>
      <w:r w:rsidR="003C176F" w:rsidRPr="00653638">
        <w:rPr>
          <w:rFonts w:cs="Arial"/>
        </w:rPr>
        <w:t>jednostkę pomiarową posiadającą odpowiednie uprawnienia do wykonywania pomiarów</w:t>
      </w:r>
      <w:bookmarkEnd w:id="57"/>
      <w:r w:rsidRPr="00653638">
        <w:rPr>
          <w:rFonts w:cs="Arial"/>
        </w:rPr>
        <w:t>,</w:t>
      </w:r>
    </w:p>
    <w:p w14:paraId="297FAB5A" w14:textId="0ECBC4B9" w:rsidR="007A53A0" w:rsidRPr="00653638" w:rsidRDefault="007371A3" w:rsidP="00557E35">
      <w:pPr>
        <w:pStyle w:val="Akapitzlist"/>
        <w:numPr>
          <w:ilvl w:val="0"/>
          <w:numId w:val="33"/>
        </w:numPr>
        <w:rPr>
          <w:rFonts w:cs="Arial"/>
        </w:rPr>
      </w:pPr>
      <w:r w:rsidRPr="00653638">
        <w:rPr>
          <w:rFonts w:cs="Arial"/>
        </w:rPr>
        <w:t xml:space="preserve">ww. weryfikacja odbędzie się na koszt </w:t>
      </w:r>
      <w:r w:rsidR="006B1F52" w:rsidRPr="00653638">
        <w:rPr>
          <w:rFonts w:cs="Arial"/>
        </w:rPr>
        <w:t>Zamawiającego</w:t>
      </w:r>
      <w:r w:rsidRPr="00653638">
        <w:rPr>
          <w:rFonts w:cs="Arial"/>
        </w:rPr>
        <w:t>, gdy jej wyniki będą pozytywne i będą stanowić podstawę do odbioru gwarancyjnego oświetlenia,</w:t>
      </w:r>
    </w:p>
    <w:p w14:paraId="21DD6E32" w14:textId="4FB6F370" w:rsidR="007A53A0" w:rsidRPr="00653638" w:rsidRDefault="007371A3" w:rsidP="00557E35">
      <w:pPr>
        <w:pStyle w:val="Akapitzlist"/>
        <w:numPr>
          <w:ilvl w:val="0"/>
          <w:numId w:val="33"/>
        </w:numPr>
        <w:rPr>
          <w:rFonts w:cs="Arial"/>
        </w:rPr>
      </w:pPr>
      <w:r w:rsidRPr="00653638">
        <w:rPr>
          <w:rFonts w:cs="Arial"/>
        </w:rPr>
        <w:t>nieosiągnięcie w trakcie badań sprawdzających parametrów fotometrycznych i elektrycznych, zakładanych w projekcie oświetlenia będzie podstawą do wymiany gwarancyjnej instalacji i opraw oświetleniowych niespełniających wymaganych parametrów oraz zrefundowania kosztów weryfikacji ww. parametrów,</w:t>
      </w:r>
    </w:p>
    <w:p w14:paraId="46D9271D" w14:textId="7B936F2C" w:rsidR="007371A3" w:rsidRPr="00653638" w:rsidRDefault="007371A3" w:rsidP="00557E35">
      <w:pPr>
        <w:pStyle w:val="Akapitzlist"/>
        <w:numPr>
          <w:ilvl w:val="0"/>
          <w:numId w:val="33"/>
        </w:numPr>
        <w:rPr>
          <w:rFonts w:cs="Arial"/>
        </w:rPr>
      </w:pPr>
      <w:r w:rsidRPr="00653638">
        <w:rPr>
          <w:rFonts w:cs="Arial"/>
        </w:rPr>
        <w:t xml:space="preserve">na czas weryfikacji parametrów </w:t>
      </w:r>
      <w:r w:rsidR="008D44F1" w:rsidRPr="00653638">
        <w:rPr>
          <w:rFonts w:cs="Arial"/>
        </w:rPr>
        <w:t>Wykonawca</w:t>
      </w:r>
      <w:r w:rsidRPr="00653638">
        <w:rPr>
          <w:rFonts w:cs="Arial"/>
        </w:rPr>
        <w:t xml:space="preserve"> zapewni materiały zastępujące materiały pobrane do weryfikacji.</w:t>
      </w:r>
    </w:p>
    <w:p w14:paraId="13BE7129" w14:textId="77777777" w:rsidR="007371A3" w:rsidRPr="00653638" w:rsidRDefault="007371A3" w:rsidP="007371A3">
      <w:pPr>
        <w:rPr>
          <w:rFonts w:cs="Arial"/>
        </w:rPr>
      </w:pPr>
    </w:p>
    <w:p w14:paraId="61232174" w14:textId="77777777" w:rsidR="00A42E5D" w:rsidRPr="00653638" w:rsidRDefault="00A42E5D">
      <w:pPr>
        <w:spacing w:line="259" w:lineRule="auto"/>
        <w:jc w:val="left"/>
        <w:rPr>
          <w:rFonts w:eastAsiaTheme="majorEastAsia" w:cstheme="majorBidi"/>
          <w:b/>
          <w:sz w:val="26"/>
          <w:szCs w:val="32"/>
        </w:rPr>
      </w:pPr>
      <w:r w:rsidRPr="00653638">
        <w:br w:type="page"/>
      </w:r>
    </w:p>
    <w:p w14:paraId="0C07DB69" w14:textId="5ECFB36C" w:rsidR="007371A3" w:rsidRPr="00653638" w:rsidRDefault="007371A3" w:rsidP="00557E35">
      <w:pPr>
        <w:pStyle w:val="Nagwek1"/>
        <w:numPr>
          <w:ilvl w:val="0"/>
          <w:numId w:val="41"/>
        </w:numPr>
      </w:pPr>
      <w:bookmarkStart w:id="58" w:name="_Toc83499742"/>
      <w:r w:rsidRPr="00653638">
        <w:lastRenderedPageBreak/>
        <w:t>CZĘŚĆ INFORMACYJNA PROGRAMU FUNKCJONALNO</w:t>
      </w:r>
      <w:r w:rsidR="00FD4569" w:rsidRPr="00653638">
        <w:t xml:space="preserve"> </w:t>
      </w:r>
      <w:r w:rsidRPr="00653638">
        <w:t>-U</w:t>
      </w:r>
      <w:r w:rsidR="007A53A0" w:rsidRPr="00653638">
        <w:t>Ż</w:t>
      </w:r>
      <w:r w:rsidRPr="00653638">
        <w:t>YTKOWEGO.</w:t>
      </w:r>
      <w:bookmarkEnd w:id="58"/>
    </w:p>
    <w:p w14:paraId="26918A3A" w14:textId="1C443BD6" w:rsidR="00B8736A" w:rsidRPr="00653638" w:rsidRDefault="00704238" w:rsidP="00704238">
      <w:pPr>
        <w:pStyle w:val="Nagwek3"/>
        <w:numPr>
          <w:ilvl w:val="0"/>
          <w:numId w:val="0"/>
        </w:numPr>
      </w:pPr>
      <w:bookmarkStart w:id="59" w:name="_Toc83499743"/>
      <w:bookmarkStart w:id="60" w:name="_Hlk75361191"/>
      <w:r w:rsidRPr="00653638">
        <w:t xml:space="preserve">1. </w:t>
      </w:r>
      <w:r w:rsidR="00B8736A" w:rsidRPr="00653638">
        <w:t xml:space="preserve">Oświadczenia </w:t>
      </w:r>
      <w:r w:rsidR="007432E4" w:rsidRPr="00653638">
        <w:t>Zamawiającego</w:t>
      </w:r>
      <w:r w:rsidR="00B8736A" w:rsidRPr="00653638">
        <w:t xml:space="preserve"> stwierdzające jego prawo do dysponowania nieruchomością na cele budowlane.</w:t>
      </w:r>
      <w:bookmarkEnd w:id="59"/>
    </w:p>
    <w:bookmarkEnd w:id="60"/>
    <w:p w14:paraId="71DFE62D" w14:textId="1BBEF4EF" w:rsidR="007371A3" w:rsidRPr="00653638" w:rsidRDefault="001C3FE4" w:rsidP="001F6C85">
      <w:pPr>
        <w:rPr>
          <w:rFonts w:cs="Arial"/>
        </w:rPr>
      </w:pPr>
      <w:r w:rsidRPr="00653638">
        <w:rPr>
          <w:rFonts w:cs="Arial"/>
        </w:rPr>
        <w:t>Zamawiający</w:t>
      </w:r>
      <w:r w:rsidR="007371A3" w:rsidRPr="00653638">
        <w:rPr>
          <w:rFonts w:cs="Arial"/>
        </w:rPr>
        <w:t xml:space="preserve"> oświadcza, </w:t>
      </w:r>
      <w:r w:rsidR="00DD4E04" w:rsidRPr="00653638">
        <w:rPr>
          <w:rFonts w:cs="Arial"/>
        </w:rPr>
        <w:t>ż</w:t>
      </w:r>
      <w:r w:rsidR="007371A3" w:rsidRPr="00653638">
        <w:rPr>
          <w:rFonts w:cs="Arial"/>
        </w:rPr>
        <w:t>e posiada prawo do dysponowania nieruchomością na cele budowlane w zakresie terenów</w:t>
      </w:r>
      <w:r w:rsidR="001F6C85" w:rsidRPr="00653638">
        <w:rPr>
          <w:rFonts w:cs="Arial"/>
        </w:rPr>
        <w:t>, na których przewiduje się realizację inwestycji.</w:t>
      </w:r>
    </w:p>
    <w:p w14:paraId="358E4F66" w14:textId="08D974D0" w:rsidR="007371A3" w:rsidRPr="00653638" w:rsidRDefault="007371A3" w:rsidP="007371A3">
      <w:pPr>
        <w:rPr>
          <w:rFonts w:cs="Arial"/>
        </w:rPr>
      </w:pPr>
      <w:r w:rsidRPr="00653638">
        <w:rPr>
          <w:rFonts w:cs="Arial"/>
        </w:rPr>
        <w:t xml:space="preserve">Gdyby z przyczyn formalnych, zaistniała konieczność czasowego zajęcia lub </w:t>
      </w:r>
      <w:r w:rsidR="00DD4E04" w:rsidRPr="00653638">
        <w:rPr>
          <w:rFonts w:cs="Arial"/>
        </w:rPr>
        <w:t>dzierżawy</w:t>
      </w:r>
      <w:r w:rsidRPr="00653638">
        <w:rPr>
          <w:rFonts w:cs="Arial"/>
        </w:rPr>
        <w:t xml:space="preserve"> przyległego terenu, to sprawy formalno-prawne oraz finansowe wynikające z tego tytułu ponosi </w:t>
      </w:r>
      <w:r w:rsidR="008D44F1" w:rsidRPr="00653638">
        <w:rPr>
          <w:rFonts w:cs="Arial"/>
        </w:rPr>
        <w:t>Wykonawca</w:t>
      </w:r>
      <w:r w:rsidRPr="00653638">
        <w:rPr>
          <w:rFonts w:cs="Arial"/>
        </w:rPr>
        <w:t xml:space="preserve"> i koszty te </w:t>
      </w:r>
      <w:r w:rsidR="00DD4E04" w:rsidRPr="00653638">
        <w:rPr>
          <w:rFonts w:cs="Arial"/>
        </w:rPr>
        <w:t>należy</w:t>
      </w:r>
      <w:r w:rsidRPr="00653638">
        <w:rPr>
          <w:rFonts w:cs="Arial"/>
        </w:rPr>
        <w:t xml:space="preserve"> ująć w wycenie.</w:t>
      </w:r>
    </w:p>
    <w:p w14:paraId="51974E66" w14:textId="5EE32544" w:rsidR="00536755" w:rsidRPr="00653638" w:rsidRDefault="00704238" w:rsidP="00557E35">
      <w:pPr>
        <w:pStyle w:val="Nagwek3"/>
      </w:pPr>
      <w:bookmarkStart w:id="61" w:name="_Toc83499744"/>
      <w:bookmarkStart w:id="62" w:name="_Hlk75361246"/>
      <w:r w:rsidRPr="00653638">
        <w:t>Przepisy prawne i normy związane z projektowaniem i wykonaniem zamierzenia budowlanego.</w:t>
      </w:r>
      <w:bookmarkEnd w:id="61"/>
    </w:p>
    <w:bookmarkEnd w:id="62"/>
    <w:p w14:paraId="2D9433F4" w14:textId="0464A03C" w:rsidR="007371A3" w:rsidRPr="00653638" w:rsidRDefault="008D44F1" w:rsidP="007371A3">
      <w:pPr>
        <w:rPr>
          <w:rFonts w:cs="Arial"/>
        </w:rPr>
      </w:pPr>
      <w:r w:rsidRPr="00653638">
        <w:rPr>
          <w:rFonts w:cs="Arial"/>
        </w:rPr>
        <w:t>Wykonawca</w:t>
      </w:r>
      <w:r w:rsidR="007371A3" w:rsidRPr="00653638">
        <w:rPr>
          <w:rFonts w:cs="Arial"/>
        </w:rPr>
        <w:t xml:space="preserve"> winien na bie</w:t>
      </w:r>
      <w:r w:rsidR="00DD4E04" w:rsidRPr="00653638">
        <w:rPr>
          <w:rFonts w:cs="Arial"/>
        </w:rPr>
        <w:t>ż</w:t>
      </w:r>
      <w:r w:rsidR="007371A3" w:rsidRPr="00653638">
        <w:rPr>
          <w:rFonts w:cs="Arial"/>
        </w:rPr>
        <w:t>ąco uwzględniać zmiany przepisów zwi</w:t>
      </w:r>
      <w:r w:rsidR="00DD4E04" w:rsidRPr="00653638">
        <w:rPr>
          <w:rFonts w:cs="Arial"/>
        </w:rPr>
        <w:t>ą</w:t>
      </w:r>
      <w:r w:rsidR="007371A3" w:rsidRPr="00653638">
        <w:rPr>
          <w:rFonts w:cs="Arial"/>
        </w:rPr>
        <w:t>zanych z projektowaniem i wykonaniem niniejszego zamierzenia budowlanego (w szczególności dotyczy to opracowania dokumentacji projektowej oraz prowadzenia poszczególnych robót).</w:t>
      </w:r>
    </w:p>
    <w:p w14:paraId="2999D10A" w14:textId="77777777" w:rsidR="006713FD" w:rsidRPr="00653638" w:rsidRDefault="006713FD" w:rsidP="00557E35">
      <w:pPr>
        <w:pStyle w:val="Standard"/>
        <w:numPr>
          <w:ilvl w:val="0"/>
          <w:numId w:val="39"/>
        </w:numPr>
        <w:tabs>
          <w:tab w:val="left" w:pos="789"/>
        </w:tabs>
        <w:spacing w:before="65" w:line="360" w:lineRule="auto"/>
        <w:jc w:val="both"/>
      </w:pPr>
      <w:r w:rsidRPr="00653638">
        <w:rPr>
          <w:rFonts w:ascii="Arial" w:eastAsia="Arial" w:hAnsi="Arial" w:cs="Arial"/>
          <w:b/>
          <w:bCs/>
          <w:spacing w:val="-1"/>
          <w:sz w:val="21"/>
          <w:szCs w:val="21"/>
          <w:lang w:val="pl-PL"/>
        </w:rPr>
        <w:t>N</w:t>
      </w:r>
      <w:r w:rsidRPr="00653638">
        <w:rPr>
          <w:rFonts w:ascii="Arial" w:eastAsia="Arial" w:hAnsi="Arial" w:cs="Arial"/>
          <w:b/>
          <w:bCs/>
          <w:spacing w:val="2"/>
          <w:sz w:val="21"/>
          <w:szCs w:val="21"/>
          <w:lang w:val="pl-PL"/>
        </w:rPr>
        <w:t>o</w:t>
      </w:r>
      <w:r w:rsidRPr="00653638">
        <w:rPr>
          <w:rFonts w:ascii="Arial" w:eastAsia="Arial" w:hAnsi="Arial" w:cs="Arial"/>
          <w:b/>
          <w:bCs/>
          <w:spacing w:val="-2"/>
          <w:sz w:val="21"/>
          <w:szCs w:val="21"/>
          <w:lang w:val="pl-PL"/>
        </w:rPr>
        <w:t>rm</w:t>
      </w:r>
      <w:r w:rsidRPr="00653638">
        <w:rPr>
          <w:rFonts w:ascii="Arial" w:eastAsia="Arial" w:hAnsi="Arial" w:cs="Arial"/>
          <w:b/>
          <w:bCs/>
          <w:sz w:val="21"/>
          <w:szCs w:val="21"/>
          <w:lang w:val="pl-PL"/>
        </w:rPr>
        <w:t>y</w:t>
      </w:r>
    </w:p>
    <w:p w14:paraId="0CF5255B" w14:textId="77777777" w:rsidR="006713FD" w:rsidRPr="00653638" w:rsidRDefault="006713FD" w:rsidP="006713FD">
      <w:pPr>
        <w:pStyle w:val="Standard"/>
        <w:spacing w:line="360" w:lineRule="auto"/>
        <w:jc w:val="both"/>
        <w:rPr>
          <w:rFonts w:ascii="Arial" w:hAnsi="Arial" w:cs="Arial"/>
          <w:sz w:val="21"/>
          <w:szCs w:val="21"/>
          <w:lang w:val="pl-PL"/>
        </w:rPr>
      </w:pPr>
    </w:p>
    <w:tbl>
      <w:tblPr>
        <w:tblW w:w="9212" w:type="dxa"/>
        <w:tblInd w:w="-108" w:type="dxa"/>
        <w:tblLayout w:type="fixed"/>
        <w:tblCellMar>
          <w:left w:w="10" w:type="dxa"/>
          <w:right w:w="10" w:type="dxa"/>
        </w:tblCellMar>
        <w:tblLook w:val="04A0" w:firstRow="1" w:lastRow="0" w:firstColumn="1" w:lastColumn="0" w:noHBand="0" w:noVBand="1"/>
      </w:tblPr>
      <w:tblGrid>
        <w:gridCol w:w="534"/>
        <w:gridCol w:w="2693"/>
        <w:gridCol w:w="5985"/>
      </w:tblGrid>
      <w:tr w:rsidR="00A42E5D" w:rsidRPr="00653638" w14:paraId="55D9AD63" w14:textId="77777777" w:rsidTr="0055423D">
        <w:tc>
          <w:tcPr>
            <w:tcW w:w="534" w:type="dxa"/>
            <w:shd w:val="clear" w:color="auto" w:fill="auto"/>
            <w:tcMar>
              <w:top w:w="0" w:type="dxa"/>
              <w:left w:w="108" w:type="dxa"/>
              <w:bottom w:w="0" w:type="dxa"/>
              <w:right w:w="108" w:type="dxa"/>
            </w:tcMar>
          </w:tcPr>
          <w:p w14:paraId="33A6DACB"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w:t>
            </w:r>
          </w:p>
        </w:tc>
        <w:tc>
          <w:tcPr>
            <w:tcW w:w="2693" w:type="dxa"/>
            <w:shd w:val="clear" w:color="auto" w:fill="auto"/>
            <w:tcMar>
              <w:top w:w="0" w:type="dxa"/>
              <w:left w:w="108" w:type="dxa"/>
              <w:bottom w:w="0" w:type="dxa"/>
              <w:right w:w="108" w:type="dxa"/>
            </w:tcMar>
          </w:tcPr>
          <w:p w14:paraId="23246335"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PN-E-04700:1998/Az1:2000</w:t>
            </w:r>
          </w:p>
        </w:tc>
        <w:tc>
          <w:tcPr>
            <w:tcW w:w="5985" w:type="dxa"/>
            <w:shd w:val="clear" w:color="auto" w:fill="auto"/>
            <w:tcMar>
              <w:top w:w="0" w:type="dxa"/>
              <w:left w:w="108" w:type="dxa"/>
              <w:bottom w:w="0" w:type="dxa"/>
              <w:right w:w="108" w:type="dxa"/>
            </w:tcMar>
            <w:vAlign w:val="center"/>
          </w:tcPr>
          <w:p w14:paraId="45FEAA57" w14:textId="3AD621DF"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 xml:space="preserve">Urządzenia i układy elektryczne w obiektach elektroenergetycznych - Wytyczne przeprowadzania </w:t>
            </w:r>
            <w:proofErr w:type="spellStart"/>
            <w:r w:rsidRPr="00653638">
              <w:rPr>
                <w:rFonts w:ascii="Arial" w:hAnsi="Arial" w:cs="Arial"/>
                <w:sz w:val="21"/>
                <w:szCs w:val="21"/>
                <w:lang w:val="pl-PL"/>
              </w:rPr>
              <w:t>pomontażowych</w:t>
            </w:r>
            <w:proofErr w:type="spellEnd"/>
            <w:r w:rsidRPr="00653638">
              <w:rPr>
                <w:rFonts w:ascii="Arial" w:hAnsi="Arial" w:cs="Arial"/>
                <w:sz w:val="21"/>
                <w:szCs w:val="21"/>
                <w:lang w:val="pl-PL"/>
              </w:rPr>
              <w:t xml:space="preserve"> badań odbiorczych</w:t>
            </w:r>
          </w:p>
        </w:tc>
      </w:tr>
      <w:tr w:rsidR="00A42E5D" w:rsidRPr="00653638" w14:paraId="1E6E6BE2" w14:textId="77777777" w:rsidTr="0055423D">
        <w:tc>
          <w:tcPr>
            <w:tcW w:w="534" w:type="dxa"/>
            <w:shd w:val="clear" w:color="auto" w:fill="auto"/>
            <w:tcMar>
              <w:top w:w="0" w:type="dxa"/>
              <w:left w:w="108" w:type="dxa"/>
              <w:bottom w:w="0" w:type="dxa"/>
              <w:right w:w="108" w:type="dxa"/>
            </w:tcMar>
          </w:tcPr>
          <w:p w14:paraId="1ADD8A61"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w:t>
            </w:r>
          </w:p>
        </w:tc>
        <w:tc>
          <w:tcPr>
            <w:tcW w:w="2693" w:type="dxa"/>
            <w:shd w:val="clear" w:color="auto" w:fill="auto"/>
            <w:tcMar>
              <w:top w:w="0" w:type="dxa"/>
              <w:left w:w="108" w:type="dxa"/>
              <w:bottom w:w="0" w:type="dxa"/>
              <w:right w:w="108" w:type="dxa"/>
            </w:tcMar>
          </w:tcPr>
          <w:p w14:paraId="401275CB"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PN-IEC 60050(604):1999</w:t>
            </w:r>
          </w:p>
        </w:tc>
        <w:tc>
          <w:tcPr>
            <w:tcW w:w="5985" w:type="dxa"/>
            <w:shd w:val="clear" w:color="auto" w:fill="auto"/>
            <w:tcMar>
              <w:top w:w="0" w:type="dxa"/>
              <w:left w:w="108" w:type="dxa"/>
              <w:bottom w:w="0" w:type="dxa"/>
              <w:right w:w="108" w:type="dxa"/>
            </w:tcMar>
            <w:vAlign w:val="center"/>
          </w:tcPr>
          <w:p w14:paraId="1F3DBC53"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Międzynarodowy słownik terminologiczny elektryki – Wytwarzanie, przesyłanie i rozdzielanie energii elektrycznej – Eksploatacja.</w:t>
            </w:r>
          </w:p>
        </w:tc>
      </w:tr>
      <w:tr w:rsidR="00A42E5D" w:rsidRPr="00653638" w14:paraId="789D27B0" w14:textId="77777777" w:rsidTr="0055423D">
        <w:tc>
          <w:tcPr>
            <w:tcW w:w="534" w:type="dxa"/>
            <w:shd w:val="clear" w:color="auto" w:fill="auto"/>
            <w:tcMar>
              <w:top w:w="0" w:type="dxa"/>
              <w:left w:w="108" w:type="dxa"/>
              <w:bottom w:w="0" w:type="dxa"/>
              <w:right w:w="108" w:type="dxa"/>
            </w:tcMar>
          </w:tcPr>
          <w:p w14:paraId="0D2D8BA1"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3.</w:t>
            </w:r>
          </w:p>
        </w:tc>
        <w:tc>
          <w:tcPr>
            <w:tcW w:w="2693" w:type="dxa"/>
            <w:shd w:val="clear" w:color="auto" w:fill="auto"/>
            <w:tcMar>
              <w:top w:w="0" w:type="dxa"/>
              <w:left w:w="108" w:type="dxa"/>
              <w:bottom w:w="0" w:type="dxa"/>
              <w:right w:w="108" w:type="dxa"/>
            </w:tcMar>
          </w:tcPr>
          <w:p w14:paraId="275260C1"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PN-HD 60364-1:2010</w:t>
            </w:r>
          </w:p>
        </w:tc>
        <w:tc>
          <w:tcPr>
            <w:tcW w:w="5985" w:type="dxa"/>
            <w:shd w:val="clear" w:color="auto" w:fill="auto"/>
            <w:tcMar>
              <w:top w:w="0" w:type="dxa"/>
              <w:left w:w="108" w:type="dxa"/>
              <w:bottom w:w="0" w:type="dxa"/>
              <w:right w:w="108" w:type="dxa"/>
            </w:tcMar>
            <w:vAlign w:val="center"/>
          </w:tcPr>
          <w:p w14:paraId="1E56879C"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Instalacje elektryczne niskiego napięcia Część 1: Wymagania podstawowe, ustalanie ogólnych charakterystyk, definicje.</w:t>
            </w:r>
          </w:p>
        </w:tc>
      </w:tr>
      <w:tr w:rsidR="00A42E5D" w:rsidRPr="00653638" w14:paraId="4B82EEC9" w14:textId="77777777" w:rsidTr="0055423D">
        <w:tc>
          <w:tcPr>
            <w:tcW w:w="534" w:type="dxa"/>
            <w:shd w:val="clear" w:color="auto" w:fill="auto"/>
            <w:tcMar>
              <w:top w:w="0" w:type="dxa"/>
              <w:left w:w="108" w:type="dxa"/>
              <w:bottom w:w="0" w:type="dxa"/>
              <w:right w:w="108" w:type="dxa"/>
            </w:tcMar>
          </w:tcPr>
          <w:p w14:paraId="400877BC"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4.</w:t>
            </w:r>
          </w:p>
        </w:tc>
        <w:tc>
          <w:tcPr>
            <w:tcW w:w="2693" w:type="dxa"/>
            <w:shd w:val="clear" w:color="auto" w:fill="auto"/>
            <w:tcMar>
              <w:top w:w="0" w:type="dxa"/>
              <w:left w:w="108" w:type="dxa"/>
              <w:bottom w:w="0" w:type="dxa"/>
              <w:right w:w="108" w:type="dxa"/>
            </w:tcMar>
          </w:tcPr>
          <w:p w14:paraId="1FE6373F"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PN-HD 60364-4-41:2017-09</w:t>
            </w:r>
          </w:p>
        </w:tc>
        <w:tc>
          <w:tcPr>
            <w:tcW w:w="5985" w:type="dxa"/>
            <w:shd w:val="clear" w:color="auto" w:fill="auto"/>
            <w:tcMar>
              <w:top w:w="0" w:type="dxa"/>
              <w:left w:w="108" w:type="dxa"/>
              <w:bottom w:w="0" w:type="dxa"/>
              <w:right w:w="108" w:type="dxa"/>
            </w:tcMar>
            <w:vAlign w:val="center"/>
          </w:tcPr>
          <w:p w14:paraId="5DE23E75"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Instalacje elektryczne niskiego napięcia – Część 4.41. Ochrona dla zapewnienia bezpieczeństwa – Ochrona przed porażeniem elektrycznym.</w:t>
            </w:r>
          </w:p>
        </w:tc>
      </w:tr>
      <w:tr w:rsidR="00A42E5D" w:rsidRPr="00653638" w14:paraId="22BAA026" w14:textId="77777777" w:rsidTr="0055423D">
        <w:tc>
          <w:tcPr>
            <w:tcW w:w="534" w:type="dxa"/>
            <w:shd w:val="clear" w:color="auto" w:fill="auto"/>
            <w:tcMar>
              <w:top w:w="0" w:type="dxa"/>
              <w:left w:w="108" w:type="dxa"/>
              <w:bottom w:w="0" w:type="dxa"/>
              <w:right w:w="108" w:type="dxa"/>
            </w:tcMar>
          </w:tcPr>
          <w:p w14:paraId="790F7E84"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5.</w:t>
            </w:r>
          </w:p>
        </w:tc>
        <w:tc>
          <w:tcPr>
            <w:tcW w:w="2693" w:type="dxa"/>
            <w:shd w:val="clear" w:color="auto" w:fill="auto"/>
            <w:tcMar>
              <w:top w:w="0" w:type="dxa"/>
              <w:left w:w="108" w:type="dxa"/>
              <w:bottom w:w="0" w:type="dxa"/>
              <w:right w:w="108" w:type="dxa"/>
            </w:tcMar>
          </w:tcPr>
          <w:p w14:paraId="62758490"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PN-HD 60364-4-442:2012</w:t>
            </w:r>
          </w:p>
        </w:tc>
        <w:tc>
          <w:tcPr>
            <w:tcW w:w="5985" w:type="dxa"/>
            <w:shd w:val="clear" w:color="auto" w:fill="auto"/>
            <w:tcMar>
              <w:top w:w="0" w:type="dxa"/>
              <w:left w:w="108" w:type="dxa"/>
              <w:bottom w:w="0" w:type="dxa"/>
              <w:right w:w="108" w:type="dxa"/>
            </w:tcMar>
            <w:vAlign w:val="center"/>
          </w:tcPr>
          <w:p w14:paraId="516B76D5"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Instalacje elektryczne niskiego napięcia -- Część 4-442: Ochrona dla zapewnienia bezpieczeństwa -- Ochrona instalacji niskiego napięcia przed przepięciami dorywczymi powstającymi wskutek zwarć doziemnych w układach po stronie wysokiego i niskiego napięcia.</w:t>
            </w:r>
          </w:p>
        </w:tc>
      </w:tr>
      <w:tr w:rsidR="00A42E5D" w:rsidRPr="00653638" w14:paraId="459C994A" w14:textId="77777777" w:rsidTr="0055423D">
        <w:tc>
          <w:tcPr>
            <w:tcW w:w="534" w:type="dxa"/>
            <w:shd w:val="clear" w:color="auto" w:fill="auto"/>
            <w:tcMar>
              <w:top w:w="0" w:type="dxa"/>
              <w:left w:w="108" w:type="dxa"/>
              <w:bottom w:w="0" w:type="dxa"/>
              <w:right w:w="108" w:type="dxa"/>
            </w:tcMar>
          </w:tcPr>
          <w:p w14:paraId="6C9E9251"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6.</w:t>
            </w:r>
          </w:p>
        </w:tc>
        <w:tc>
          <w:tcPr>
            <w:tcW w:w="2693" w:type="dxa"/>
            <w:shd w:val="clear" w:color="auto" w:fill="auto"/>
            <w:tcMar>
              <w:top w:w="0" w:type="dxa"/>
              <w:left w:w="108" w:type="dxa"/>
              <w:bottom w:w="0" w:type="dxa"/>
              <w:right w:w="108" w:type="dxa"/>
            </w:tcMar>
          </w:tcPr>
          <w:p w14:paraId="1A601654"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PN-HD 60364-4-43:2012</w:t>
            </w:r>
          </w:p>
        </w:tc>
        <w:tc>
          <w:tcPr>
            <w:tcW w:w="5985" w:type="dxa"/>
            <w:shd w:val="clear" w:color="auto" w:fill="auto"/>
            <w:tcMar>
              <w:top w:w="0" w:type="dxa"/>
              <w:left w:w="108" w:type="dxa"/>
              <w:bottom w:w="0" w:type="dxa"/>
              <w:right w:w="108" w:type="dxa"/>
            </w:tcMar>
            <w:vAlign w:val="center"/>
          </w:tcPr>
          <w:p w14:paraId="73455361"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Instalacje elektryczne niskiego napięcia -- Część 4-43: Ochrona dla zapewnienia bezpieczeństwa -- Ochrona przed prądem przetężeniowym</w:t>
            </w:r>
          </w:p>
        </w:tc>
      </w:tr>
      <w:tr w:rsidR="00A42E5D" w:rsidRPr="00653638" w14:paraId="65527D56" w14:textId="77777777" w:rsidTr="0055423D">
        <w:tc>
          <w:tcPr>
            <w:tcW w:w="534" w:type="dxa"/>
            <w:shd w:val="clear" w:color="auto" w:fill="auto"/>
            <w:tcMar>
              <w:top w:w="0" w:type="dxa"/>
              <w:left w:w="108" w:type="dxa"/>
              <w:bottom w:w="0" w:type="dxa"/>
              <w:right w:w="108" w:type="dxa"/>
            </w:tcMar>
          </w:tcPr>
          <w:p w14:paraId="23B178D6"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lastRenderedPageBreak/>
              <w:t>7.</w:t>
            </w:r>
          </w:p>
        </w:tc>
        <w:tc>
          <w:tcPr>
            <w:tcW w:w="2693" w:type="dxa"/>
            <w:shd w:val="clear" w:color="auto" w:fill="auto"/>
            <w:tcMar>
              <w:top w:w="0" w:type="dxa"/>
              <w:left w:w="108" w:type="dxa"/>
              <w:bottom w:w="0" w:type="dxa"/>
              <w:right w:w="108" w:type="dxa"/>
            </w:tcMar>
          </w:tcPr>
          <w:p w14:paraId="6A75721F"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PN-HD 60364-5-51:2011</w:t>
            </w:r>
          </w:p>
        </w:tc>
        <w:tc>
          <w:tcPr>
            <w:tcW w:w="5985" w:type="dxa"/>
            <w:shd w:val="clear" w:color="auto" w:fill="auto"/>
            <w:tcMar>
              <w:top w:w="0" w:type="dxa"/>
              <w:left w:w="108" w:type="dxa"/>
              <w:bottom w:w="0" w:type="dxa"/>
              <w:right w:w="108" w:type="dxa"/>
            </w:tcMar>
            <w:vAlign w:val="center"/>
          </w:tcPr>
          <w:p w14:paraId="36A7FAEF"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Instalacje elektryczne w obiektach budowlanych – Dobór i montaż wyposażenia elektrycznego – Postanowienia ogólne.</w:t>
            </w:r>
          </w:p>
        </w:tc>
      </w:tr>
      <w:tr w:rsidR="00A42E5D" w:rsidRPr="00653638" w14:paraId="1EBC0DE3" w14:textId="77777777" w:rsidTr="0055423D">
        <w:tc>
          <w:tcPr>
            <w:tcW w:w="534" w:type="dxa"/>
            <w:shd w:val="clear" w:color="auto" w:fill="auto"/>
            <w:tcMar>
              <w:top w:w="0" w:type="dxa"/>
              <w:left w:w="108" w:type="dxa"/>
              <w:bottom w:w="0" w:type="dxa"/>
              <w:right w:w="108" w:type="dxa"/>
            </w:tcMar>
          </w:tcPr>
          <w:p w14:paraId="289F3644"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8.</w:t>
            </w:r>
          </w:p>
        </w:tc>
        <w:tc>
          <w:tcPr>
            <w:tcW w:w="2693" w:type="dxa"/>
            <w:shd w:val="clear" w:color="auto" w:fill="auto"/>
            <w:tcMar>
              <w:top w:w="0" w:type="dxa"/>
              <w:left w:w="108" w:type="dxa"/>
              <w:bottom w:w="0" w:type="dxa"/>
              <w:right w:w="108" w:type="dxa"/>
            </w:tcMar>
          </w:tcPr>
          <w:p w14:paraId="7EF1A95D"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PN-HD 60364-5-53:2016-02</w:t>
            </w:r>
          </w:p>
        </w:tc>
        <w:tc>
          <w:tcPr>
            <w:tcW w:w="5985" w:type="dxa"/>
            <w:shd w:val="clear" w:color="auto" w:fill="auto"/>
            <w:tcMar>
              <w:top w:w="0" w:type="dxa"/>
              <w:left w:w="108" w:type="dxa"/>
              <w:bottom w:w="0" w:type="dxa"/>
              <w:right w:w="108" w:type="dxa"/>
            </w:tcMar>
            <w:vAlign w:val="center"/>
          </w:tcPr>
          <w:p w14:paraId="17FB4CC0"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Instalacje elektryczne niskiego napięcia -- Część 5-53: Dobór i montaż wyposażenia elektrycznego -- Aparatura rozdzielcza i sterownicza</w:t>
            </w:r>
          </w:p>
        </w:tc>
      </w:tr>
      <w:tr w:rsidR="00A42E5D" w:rsidRPr="00653638" w14:paraId="0F1986E4" w14:textId="77777777" w:rsidTr="0055423D">
        <w:tc>
          <w:tcPr>
            <w:tcW w:w="534" w:type="dxa"/>
            <w:shd w:val="clear" w:color="auto" w:fill="auto"/>
            <w:tcMar>
              <w:top w:w="0" w:type="dxa"/>
              <w:left w:w="108" w:type="dxa"/>
              <w:bottom w:w="0" w:type="dxa"/>
              <w:right w:w="108" w:type="dxa"/>
            </w:tcMar>
          </w:tcPr>
          <w:p w14:paraId="2F6D706B"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9.</w:t>
            </w:r>
          </w:p>
        </w:tc>
        <w:tc>
          <w:tcPr>
            <w:tcW w:w="2693" w:type="dxa"/>
            <w:shd w:val="clear" w:color="auto" w:fill="auto"/>
            <w:tcMar>
              <w:top w:w="0" w:type="dxa"/>
              <w:left w:w="108" w:type="dxa"/>
              <w:bottom w:w="0" w:type="dxa"/>
              <w:right w:w="108" w:type="dxa"/>
            </w:tcMar>
          </w:tcPr>
          <w:p w14:paraId="147E8022"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61439-1:2011</w:t>
            </w:r>
          </w:p>
        </w:tc>
        <w:tc>
          <w:tcPr>
            <w:tcW w:w="5985" w:type="dxa"/>
            <w:shd w:val="clear" w:color="auto" w:fill="auto"/>
            <w:tcMar>
              <w:top w:w="0" w:type="dxa"/>
              <w:left w:w="108" w:type="dxa"/>
              <w:bottom w:w="0" w:type="dxa"/>
              <w:right w:w="108" w:type="dxa"/>
            </w:tcMar>
            <w:vAlign w:val="center"/>
          </w:tcPr>
          <w:p w14:paraId="540641DC"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Rozdzielnice i sterownice niskonapięciowe -- Część 1: Postanowienia ogólne</w:t>
            </w:r>
          </w:p>
        </w:tc>
      </w:tr>
      <w:tr w:rsidR="00A42E5D" w:rsidRPr="00653638" w14:paraId="07D715B8" w14:textId="77777777" w:rsidTr="0055423D">
        <w:tc>
          <w:tcPr>
            <w:tcW w:w="534" w:type="dxa"/>
            <w:shd w:val="clear" w:color="auto" w:fill="auto"/>
            <w:tcMar>
              <w:top w:w="0" w:type="dxa"/>
              <w:left w:w="108" w:type="dxa"/>
              <w:bottom w:w="0" w:type="dxa"/>
              <w:right w:w="108" w:type="dxa"/>
            </w:tcMar>
          </w:tcPr>
          <w:p w14:paraId="615896DE"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10.</w:t>
            </w:r>
          </w:p>
        </w:tc>
        <w:tc>
          <w:tcPr>
            <w:tcW w:w="2693" w:type="dxa"/>
            <w:shd w:val="clear" w:color="auto" w:fill="auto"/>
            <w:tcMar>
              <w:top w:w="0" w:type="dxa"/>
              <w:left w:w="108" w:type="dxa"/>
              <w:bottom w:w="0" w:type="dxa"/>
              <w:right w:w="108" w:type="dxa"/>
            </w:tcMar>
          </w:tcPr>
          <w:p w14:paraId="1EA0ABC6"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61439-1:2011</w:t>
            </w:r>
          </w:p>
        </w:tc>
        <w:tc>
          <w:tcPr>
            <w:tcW w:w="5985" w:type="dxa"/>
            <w:shd w:val="clear" w:color="auto" w:fill="auto"/>
            <w:tcMar>
              <w:top w:w="0" w:type="dxa"/>
              <w:left w:w="108" w:type="dxa"/>
              <w:bottom w:w="0" w:type="dxa"/>
              <w:right w:w="108" w:type="dxa"/>
            </w:tcMar>
            <w:vAlign w:val="center"/>
          </w:tcPr>
          <w:p w14:paraId="14EA9EB4"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Rozdzielnice i sterownice niskonapięciowe -- Część 1: Postanowienia ogólne.</w:t>
            </w:r>
          </w:p>
        </w:tc>
      </w:tr>
      <w:tr w:rsidR="00A42E5D" w:rsidRPr="00653638" w14:paraId="2621FFF7" w14:textId="77777777" w:rsidTr="0055423D">
        <w:tc>
          <w:tcPr>
            <w:tcW w:w="534" w:type="dxa"/>
            <w:shd w:val="clear" w:color="auto" w:fill="auto"/>
            <w:tcMar>
              <w:top w:w="0" w:type="dxa"/>
              <w:left w:w="108" w:type="dxa"/>
              <w:bottom w:w="0" w:type="dxa"/>
              <w:right w:w="108" w:type="dxa"/>
            </w:tcMar>
          </w:tcPr>
          <w:p w14:paraId="6168DB67"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11.</w:t>
            </w:r>
          </w:p>
        </w:tc>
        <w:tc>
          <w:tcPr>
            <w:tcW w:w="2693" w:type="dxa"/>
            <w:shd w:val="clear" w:color="auto" w:fill="auto"/>
            <w:tcMar>
              <w:top w:w="0" w:type="dxa"/>
              <w:left w:w="108" w:type="dxa"/>
              <w:bottom w:w="0" w:type="dxa"/>
              <w:right w:w="108" w:type="dxa"/>
            </w:tcMar>
          </w:tcPr>
          <w:p w14:paraId="0EB5FB07"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60445:2018-01</w:t>
            </w:r>
          </w:p>
        </w:tc>
        <w:tc>
          <w:tcPr>
            <w:tcW w:w="5985" w:type="dxa"/>
            <w:shd w:val="clear" w:color="auto" w:fill="auto"/>
            <w:tcMar>
              <w:top w:w="0" w:type="dxa"/>
              <w:left w:w="108" w:type="dxa"/>
              <w:bottom w:w="0" w:type="dxa"/>
              <w:right w:w="108" w:type="dxa"/>
            </w:tcMar>
            <w:vAlign w:val="center"/>
          </w:tcPr>
          <w:p w14:paraId="766BF1A3" w14:textId="3DE7E3FB"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Zasady podstawowe i bezpieczeństwa przy współdziałaniu człowieka z maszyną, znakowanie i identyfikacja - Identyfikacja zacisków urządzeń i końcówek przewodów a także samych przewodów</w:t>
            </w:r>
          </w:p>
        </w:tc>
      </w:tr>
      <w:tr w:rsidR="00A42E5D" w:rsidRPr="00653638" w14:paraId="667D6A10" w14:textId="77777777" w:rsidTr="0055423D">
        <w:tc>
          <w:tcPr>
            <w:tcW w:w="534" w:type="dxa"/>
            <w:shd w:val="clear" w:color="auto" w:fill="auto"/>
            <w:tcMar>
              <w:top w:w="0" w:type="dxa"/>
              <w:left w:w="108" w:type="dxa"/>
              <w:bottom w:w="0" w:type="dxa"/>
              <w:right w:w="108" w:type="dxa"/>
            </w:tcMar>
          </w:tcPr>
          <w:p w14:paraId="0165630D"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12.</w:t>
            </w:r>
          </w:p>
        </w:tc>
        <w:tc>
          <w:tcPr>
            <w:tcW w:w="2693" w:type="dxa"/>
            <w:shd w:val="clear" w:color="auto" w:fill="auto"/>
            <w:tcMar>
              <w:top w:w="0" w:type="dxa"/>
              <w:left w:w="108" w:type="dxa"/>
              <w:bottom w:w="0" w:type="dxa"/>
              <w:right w:w="108" w:type="dxa"/>
            </w:tcMar>
          </w:tcPr>
          <w:p w14:paraId="2995A5AB" w14:textId="77777777" w:rsidR="006713FD" w:rsidRPr="00653638" w:rsidRDefault="006713FD" w:rsidP="0055423D">
            <w:pPr>
              <w:pStyle w:val="Standard"/>
              <w:spacing w:before="3" w:line="360" w:lineRule="auto"/>
              <w:rPr>
                <w:rFonts w:ascii="Arial" w:hAnsi="Arial" w:cs="Arial"/>
                <w:sz w:val="21"/>
                <w:szCs w:val="21"/>
              </w:rPr>
            </w:pPr>
            <w:r w:rsidRPr="00653638">
              <w:rPr>
                <w:rFonts w:ascii="Arial" w:hAnsi="Arial" w:cs="Arial"/>
                <w:sz w:val="21"/>
                <w:szCs w:val="21"/>
              </w:rPr>
              <w:t>N SEP-E-0004</w:t>
            </w:r>
          </w:p>
        </w:tc>
        <w:tc>
          <w:tcPr>
            <w:tcW w:w="5985" w:type="dxa"/>
            <w:shd w:val="clear" w:color="auto" w:fill="auto"/>
            <w:tcMar>
              <w:top w:w="0" w:type="dxa"/>
              <w:left w:w="108" w:type="dxa"/>
              <w:bottom w:w="0" w:type="dxa"/>
              <w:right w:w="108" w:type="dxa"/>
            </w:tcMar>
            <w:vAlign w:val="center"/>
          </w:tcPr>
          <w:p w14:paraId="6D015096"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Elektroenergetyczne i sygnalizacyjne linie kablowe. Projektowanie i budowa.</w:t>
            </w:r>
          </w:p>
        </w:tc>
      </w:tr>
      <w:tr w:rsidR="00A42E5D" w:rsidRPr="00653638" w14:paraId="29E7EEEC" w14:textId="77777777" w:rsidTr="0055423D">
        <w:tc>
          <w:tcPr>
            <w:tcW w:w="534" w:type="dxa"/>
            <w:shd w:val="clear" w:color="auto" w:fill="auto"/>
            <w:tcMar>
              <w:top w:w="0" w:type="dxa"/>
              <w:left w:w="108" w:type="dxa"/>
              <w:bottom w:w="0" w:type="dxa"/>
              <w:right w:w="108" w:type="dxa"/>
            </w:tcMar>
          </w:tcPr>
          <w:p w14:paraId="745AC8B1"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13.</w:t>
            </w:r>
          </w:p>
        </w:tc>
        <w:tc>
          <w:tcPr>
            <w:tcW w:w="2693" w:type="dxa"/>
            <w:shd w:val="clear" w:color="auto" w:fill="auto"/>
            <w:tcMar>
              <w:top w:w="0" w:type="dxa"/>
              <w:left w:w="108" w:type="dxa"/>
              <w:bottom w:w="0" w:type="dxa"/>
              <w:right w:w="108" w:type="dxa"/>
            </w:tcMar>
          </w:tcPr>
          <w:p w14:paraId="59D2292F"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60445:2018-01</w:t>
            </w:r>
          </w:p>
        </w:tc>
        <w:tc>
          <w:tcPr>
            <w:tcW w:w="5985" w:type="dxa"/>
            <w:shd w:val="clear" w:color="auto" w:fill="auto"/>
            <w:tcMar>
              <w:top w:w="0" w:type="dxa"/>
              <w:left w:w="108" w:type="dxa"/>
              <w:bottom w:w="0" w:type="dxa"/>
              <w:right w:w="108" w:type="dxa"/>
            </w:tcMar>
            <w:vAlign w:val="center"/>
          </w:tcPr>
          <w:p w14:paraId="6E82C5B7" w14:textId="43DE3018"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Zasady podstawowe i bezpieczeństwa przy współdziałaniu człowieka z maszyną, znakowanie i identyfikacja - Identyfikacja zacisków urządzeń i końcówek przewodów a także samych przewodów.</w:t>
            </w:r>
          </w:p>
        </w:tc>
      </w:tr>
      <w:tr w:rsidR="00A42E5D" w:rsidRPr="00653638" w14:paraId="39F08630" w14:textId="77777777" w:rsidTr="0055423D">
        <w:tc>
          <w:tcPr>
            <w:tcW w:w="534" w:type="dxa"/>
            <w:shd w:val="clear" w:color="auto" w:fill="auto"/>
            <w:tcMar>
              <w:top w:w="0" w:type="dxa"/>
              <w:left w:w="108" w:type="dxa"/>
              <w:bottom w:w="0" w:type="dxa"/>
              <w:right w:w="108" w:type="dxa"/>
            </w:tcMar>
          </w:tcPr>
          <w:p w14:paraId="41C5ADE0"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14.</w:t>
            </w:r>
          </w:p>
        </w:tc>
        <w:tc>
          <w:tcPr>
            <w:tcW w:w="2693" w:type="dxa"/>
            <w:shd w:val="clear" w:color="auto" w:fill="auto"/>
            <w:tcMar>
              <w:top w:w="0" w:type="dxa"/>
              <w:left w:w="108" w:type="dxa"/>
              <w:bottom w:w="0" w:type="dxa"/>
              <w:right w:w="108" w:type="dxa"/>
            </w:tcMar>
          </w:tcPr>
          <w:p w14:paraId="57AC318E"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PN-90/E-06401.01</w:t>
            </w:r>
          </w:p>
        </w:tc>
        <w:tc>
          <w:tcPr>
            <w:tcW w:w="5985" w:type="dxa"/>
            <w:shd w:val="clear" w:color="auto" w:fill="auto"/>
            <w:tcMar>
              <w:top w:w="0" w:type="dxa"/>
              <w:left w:w="108" w:type="dxa"/>
              <w:bottom w:w="0" w:type="dxa"/>
              <w:right w:w="108" w:type="dxa"/>
            </w:tcMar>
            <w:vAlign w:val="center"/>
          </w:tcPr>
          <w:p w14:paraId="03F603DC"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 xml:space="preserve">Elektroenergetyczne i sygnalizacyjne linie kablowe. Osprzęt do kabli o napięciu znamionowym nie przekraczającym 30 </w:t>
            </w:r>
            <w:proofErr w:type="spellStart"/>
            <w:r w:rsidRPr="00653638">
              <w:rPr>
                <w:rFonts w:ascii="Arial" w:hAnsi="Arial" w:cs="Arial"/>
                <w:sz w:val="21"/>
                <w:szCs w:val="21"/>
                <w:lang w:val="pl-PL"/>
              </w:rPr>
              <w:t>kV</w:t>
            </w:r>
            <w:proofErr w:type="spellEnd"/>
            <w:r w:rsidRPr="00653638">
              <w:rPr>
                <w:rFonts w:ascii="Arial" w:hAnsi="Arial" w:cs="Arial"/>
                <w:sz w:val="21"/>
                <w:szCs w:val="21"/>
                <w:lang w:val="pl-PL"/>
              </w:rPr>
              <w:t>.</w:t>
            </w:r>
          </w:p>
          <w:p w14:paraId="0FFEB849"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Postanowienia ogólne.</w:t>
            </w:r>
          </w:p>
        </w:tc>
      </w:tr>
      <w:tr w:rsidR="00A42E5D" w:rsidRPr="00653638" w14:paraId="18B38F5C" w14:textId="77777777" w:rsidTr="0055423D">
        <w:tc>
          <w:tcPr>
            <w:tcW w:w="534" w:type="dxa"/>
            <w:shd w:val="clear" w:color="auto" w:fill="auto"/>
            <w:tcMar>
              <w:top w:w="0" w:type="dxa"/>
              <w:left w:w="108" w:type="dxa"/>
              <w:bottom w:w="0" w:type="dxa"/>
              <w:right w:w="108" w:type="dxa"/>
            </w:tcMar>
          </w:tcPr>
          <w:p w14:paraId="5B58A5B8"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15.</w:t>
            </w:r>
          </w:p>
        </w:tc>
        <w:tc>
          <w:tcPr>
            <w:tcW w:w="2693" w:type="dxa"/>
            <w:shd w:val="clear" w:color="auto" w:fill="auto"/>
            <w:tcMar>
              <w:top w:w="0" w:type="dxa"/>
              <w:left w:w="108" w:type="dxa"/>
              <w:bottom w:w="0" w:type="dxa"/>
              <w:right w:w="108" w:type="dxa"/>
            </w:tcMar>
          </w:tcPr>
          <w:p w14:paraId="72DA6C37"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PN-90/E-06401.02</w:t>
            </w:r>
          </w:p>
        </w:tc>
        <w:tc>
          <w:tcPr>
            <w:tcW w:w="5985" w:type="dxa"/>
            <w:shd w:val="clear" w:color="auto" w:fill="auto"/>
            <w:tcMar>
              <w:top w:w="0" w:type="dxa"/>
              <w:left w:w="108" w:type="dxa"/>
              <w:bottom w:w="0" w:type="dxa"/>
              <w:right w:w="108" w:type="dxa"/>
            </w:tcMar>
            <w:vAlign w:val="center"/>
          </w:tcPr>
          <w:p w14:paraId="40767B28"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 xml:space="preserve">Elektroenergetyczne i sygnalizacyjne linie kablowe. Osprzęt do kabli o napięciu znamionowym nie przekraczającym 30 </w:t>
            </w:r>
            <w:proofErr w:type="spellStart"/>
            <w:r w:rsidRPr="00653638">
              <w:rPr>
                <w:rFonts w:ascii="Arial" w:hAnsi="Arial" w:cs="Arial"/>
                <w:sz w:val="21"/>
                <w:szCs w:val="21"/>
                <w:lang w:val="pl-PL"/>
              </w:rPr>
              <w:t>kV</w:t>
            </w:r>
            <w:proofErr w:type="spellEnd"/>
            <w:r w:rsidRPr="00653638">
              <w:rPr>
                <w:rFonts w:ascii="Arial" w:hAnsi="Arial" w:cs="Arial"/>
                <w:sz w:val="21"/>
                <w:szCs w:val="21"/>
                <w:lang w:val="pl-PL"/>
              </w:rPr>
              <w:t>.</w:t>
            </w:r>
          </w:p>
          <w:p w14:paraId="1C5F8D11"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Połączenia i zakończenia żył.</w:t>
            </w:r>
          </w:p>
        </w:tc>
      </w:tr>
      <w:tr w:rsidR="00A42E5D" w:rsidRPr="00653638" w14:paraId="6923E8D7" w14:textId="77777777" w:rsidTr="0055423D">
        <w:tc>
          <w:tcPr>
            <w:tcW w:w="534" w:type="dxa"/>
            <w:shd w:val="clear" w:color="auto" w:fill="auto"/>
            <w:tcMar>
              <w:top w:w="0" w:type="dxa"/>
              <w:left w:w="108" w:type="dxa"/>
              <w:bottom w:w="0" w:type="dxa"/>
              <w:right w:w="108" w:type="dxa"/>
            </w:tcMar>
          </w:tcPr>
          <w:p w14:paraId="3B8F6928"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16.</w:t>
            </w:r>
          </w:p>
        </w:tc>
        <w:tc>
          <w:tcPr>
            <w:tcW w:w="2693" w:type="dxa"/>
            <w:shd w:val="clear" w:color="auto" w:fill="auto"/>
            <w:tcMar>
              <w:top w:w="0" w:type="dxa"/>
              <w:left w:w="108" w:type="dxa"/>
              <w:bottom w:w="0" w:type="dxa"/>
              <w:right w:w="108" w:type="dxa"/>
            </w:tcMar>
          </w:tcPr>
          <w:p w14:paraId="07C1E7DF"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 xml:space="preserve">PN-HD 605 S2:2008 </w:t>
            </w:r>
          </w:p>
        </w:tc>
        <w:tc>
          <w:tcPr>
            <w:tcW w:w="5985" w:type="dxa"/>
            <w:shd w:val="clear" w:color="auto" w:fill="auto"/>
            <w:tcMar>
              <w:top w:w="0" w:type="dxa"/>
              <w:left w:w="108" w:type="dxa"/>
              <w:bottom w:w="0" w:type="dxa"/>
              <w:right w:w="108" w:type="dxa"/>
            </w:tcMar>
            <w:vAlign w:val="center"/>
          </w:tcPr>
          <w:p w14:paraId="34E8FC4D"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Kable elektroenergetyczne -- Dodatkowe metody badania</w:t>
            </w:r>
          </w:p>
        </w:tc>
      </w:tr>
      <w:tr w:rsidR="00A42E5D" w:rsidRPr="00653638" w14:paraId="65B98A31" w14:textId="77777777" w:rsidTr="0055423D">
        <w:tc>
          <w:tcPr>
            <w:tcW w:w="534" w:type="dxa"/>
            <w:shd w:val="clear" w:color="auto" w:fill="auto"/>
            <w:tcMar>
              <w:top w:w="0" w:type="dxa"/>
              <w:left w:w="108" w:type="dxa"/>
              <w:bottom w:w="0" w:type="dxa"/>
              <w:right w:w="108" w:type="dxa"/>
            </w:tcMar>
          </w:tcPr>
          <w:p w14:paraId="21A87C44"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20.</w:t>
            </w:r>
          </w:p>
        </w:tc>
        <w:tc>
          <w:tcPr>
            <w:tcW w:w="2693" w:type="dxa"/>
            <w:shd w:val="clear" w:color="auto" w:fill="auto"/>
            <w:tcMar>
              <w:top w:w="0" w:type="dxa"/>
              <w:left w:w="108" w:type="dxa"/>
              <w:bottom w:w="0" w:type="dxa"/>
              <w:right w:w="108" w:type="dxa"/>
            </w:tcMar>
          </w:tcPr>
          <w:p w14:paraId="57B3EF5B"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PN-HD 621 S1:2003</w:t>
            </w:r>
          </w:p>
        </w:tc>
        <w:tc>
          <w:tcPr>
            <w:tcW w:w="5985" w:type="dxa"/>
            <w:shd w:val="clear" w:color="auto" w:fill="auto"/>
            <w:tcMar>
              <w:top w:w="0" w:type="dxa"/>
              <w:left w:w="108" w:type="dxa"/>
              <w:bottom w:w="0" w:type="dxa"/>
              <w:right w:w="108" w:type="dxa"/>
            </w:tcMar>
            <w:vAlign w:val="center"/>
          </w:tcPr>
          <w:p w14:paraId="2CF247CF"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Kable elektroenergetyczne średniego napięcia o izolacji papierowej przesyconej.</w:t>
            </w:r>
          </w:p>
        </w:tc>
      </w:tr>
      <w:tr w:rsidR="00A42E5D" w:rsidRPr="00653638" w14:paraId="158C9B0B" w14:textId="77777777" w:rsidTr="0055423D">
        <w:tc>
          <w:tcPr>
            <w:tcW w:w="534" w:type="dxa"/>
            <w:shd w:val="clear" w:color="auto" w:fill="auto"/>
            <w:tcMar>
              <w:top w:w="0" w:type="dxa"/>
              <w:left w:w="108" w:type="dxa"/>
              <w:bottom w:w="0" w:type="dxa"/>
              <w:right w:w="108" w:type="dxa"/>
            </w:tcMar>
          </w:tcPr>
          <w:p w14:paraId="19F76A45"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21.</w:t>
            </w:r>
          </w:p>
        </w:tc>
        <w:tc>
          <w:tcPr>
            <w:tcW w:w="2693" w:type="dxa"/>
            <w:shd w:val="clear" w:color="auto" w:fill="auto"/>
            <w:tcMar>
              <w:top w:w="0" w:type="dxa"/>
              <w:left w:w="108" w:type="dxa"/>
              <w:bottom w:w="0" w:type="dxa"/>
              <w:right w:w="108" w:type="dxa"/>
            </w:tcMar>
          </w:tcPr>
          <w:p w14:paraId="43B4A532" w14:textId="2DEF6AE5" w:rsidR="006713FD" w:rsidRPr="00653638" w:rsidRDefault="009028CB"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13201-1:2016</w:t>
            </w:r>
          </w:p>
        </w:tc>
        <w:tc>
          <w:tcPr>
            <w:tcW w:w="5985" w:type="dxa"/>
            <w:shd w:val="clear" w:color="auto" w:fill="auto"/>
            <w:tcMar>
              <w:top w:w="0" w:type="dxa"/>
              <w:left w:w="108" w:type="dxa"/>
              <w:bottom w:w="0" w:type="dxa"/>
              <w:right w:w="108" w:type="dxa"/>
            </w:tcMar>
            <w:vAlign w:val="center"/>
          </w:tcPr>
          <w:p w14:paraId="043237A0" w14:textId="1A803565" w:rsidR="009028CB" w:rsidRPr="00653638" w:rsidRDefault="009028CB" w:rsidP="006F24F7">
            <w:pPr>
              <w:pStyle w:val="Standard"/>
              <w:spacing w:before="3"/>
              <w:rPr>
                <w:rFonts w:ascii="Arial" w:hAnsi="Arial" w:cs="Arial"/>
                <w:sz w:val="21"/>
                <w:szCs w:val="21"/>
                <w:lang w:val="pl-PL"/>
              </w:rPr>
            </w:pPr>
            <w:r w:rsidRPr="00653638">
              <w:rPr>
                <w:rFonts w:ascii="Arial" w:hAnsi="Arial" w:cs="Arial"/>
                <w:sz w:val="21"/>
                <w:szCs w:val="21"/>
                <w:lang w:val="pl-PL"/>
              </w:rPr>
              <w:t>Oświetlenie dróg - Część 1: Wybór klas oświetleniowych,</w:t>
            </w:r>
          </w:p>
        </w:tc>
      </w:tr>
      <w:tr w:rsidR="00A42E5D" w:rsidRPr="00653638" w14:paraId="7087A4B5" w14:textId="77777777" w:rsidTr="0055423D">
        <w:tc>
          <w:tcPr>
            <w:tcW w:w="534" w:type="dxa"/>
            <w:shd w:val="clear" w:color="auto" w:fill="auto"/>
            <w:tcMar>
              <w:top w:w="0" w:type="dxa"/>
              <w:left w:w="108" w:type="dxa"/>
              <w:bottom w:w="0" w:type="dxa"/>
              <w:right w:w="108" w:type="dxa"/>
            </w:tcMar>
          </w:tcPr>
          <w:p w14:paraId="4E24A506"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22.</w:t>
            </w:r>
          </w:p>
        </w:tc>
        <w:tc>
          <w:tcPr>
            <w:tcW w:w="2693" w:type="dxa"/>
            <w:shd w:val="clear" w:color="auto" w:fill="auto"/>
            <w:tcMar>
              <w:top w:w="0" w:type="dxa"/>
              <w:left w:w="108" w:type="dxa"/>
              <w:bottom w:w="0" w:type="dxa"/>
              <w:right w:w="108" w:type="dxa"/>
            </w:tcMar>
          </w:tcPr>
          <w:p w14:paraId="6EDBC193" w14:textId="6F1726C4" w:rsidR="006713FD" w:rsidRPr="00653638" w:rsidRDefault="009028CB"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13201-2:2016</w:t>
            </w:r>
          </w:p>
        </w:tc>
        <w:tc>
          <w:tcPr>
            <w:tcW w:w="5985" w:type="dxa"/>
            <w:shd w:val="clear" w:color="auto" w:fill="auto"/>
            <w:tcMar>
              <w:top w:w="0" w:type="dxa"/>
              <w:left w:w="108" w:type="dxa"/>
              <w:bottom w:w="0" w:type="dxa"/>
              <w:right w:w="108" w:type="dxa"/>
            </w:tcMar>
            <w:vAlign w:val="center"/>
          </w:tcPr>
          <w:p w14:paraId="7F9E21E7" w14:textId="68BD8FCC" w:rsidR="006713FD" w:rsidRPr="00653638" w:rsidRDefault="009028CB"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Oświetlenie dróg - Część 2: Wymagania oświetleniowe</w:t>
            </w:r>
          </w:p>
        </w:tc>
      </w:tr>
      <w:tr w:rsidR="00A42E5D" w:rsidRPr="00653638" w14:paraId="2BD1D555" w14:textId="77777777" w:rsidTr="0055423D">
        <w:tc>
          <w:tcPr>
            <w:tcW w:w="534" w:type="dxa"/>
            <w:shd w:val="clear" w:color="auto" w:fill="auto"/>
            <w:tcMar>
              <w:top w:w="0" w:type="dxa"/>
              <w:left w:w="108" w:type="dxa"/>
              <w:bottom w:w="0" w:type="dxa"/>
              <w:right w:w="108" w:type="dxa"/>
            </w:tcMar>
          </w:tcPr>
          <w:p w14:paraId="1EC6B575"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23.</w:t>
            </w:r>
          </w:p>
        </w:tc>
        <w:tc>
          <w:tcPr>
            <w:tcW w:w="2693" w:type="dxa"/>
            <w:shd w:val="clear" w:color="auto" w:fill="auto"/>
            <w:tcMar>
              <w:top w:w="0" w:type="dxa"/>
              <w:left w:w="108" w:type="dxa"/>
              <w:bottom w:w="0" w:type="dxa"/>
              <w:right w:w="108" w:type="dxa"/>
            </w:tcMar>
          </w:tcPr>
          <w:p w14:paraId="482C0D2A"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13201-3:2016</w:t>
            </w:r>
          </w:p>
        </w:tc>
        <w:tc>
          <w:tcPr>
            <w:tcW w:w="5985" w:type="dxa"/>
            <w:shd w:val="clear" w:color="auto" w:fill="auto"/>
            <w:tcMar>
              <w:top w:w="0" w:type="dxa"/>
              <w:left w:w="108" w:type="dxa"/>
              <w:bottom w:w="0" w:type="dxa"/>
              <w:right w:w="108" w:type="dxa"/>
            </w:tcMar>
            <w:vAlign w:val="center"/>
          </w:tcPr>
          <w:p w14:paraId="5D01DEEB" w14:textId="58C7FB4E" w:rsidR="006713FD" w:rsidRPr="00653638" w:rsidRDefault="006F24F7"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Oświetlenie dróg - Część 3: Obliczanie parametrów oświetleniowych</w:t>
            </w:r>
          </w:p>
        </w:tc>
      </w:tr>
      <w:tr w:rsidR="00A42E5D" w:rsidRPr="00653638" w14:paraId="4193CE45" w14:textId="77777777" w:rsidTr="0055423D">
        <w:tc>
          <w:tcPr>
            <w:tcW w:w="534" w:type="dxa"/>
            <w:shd w:val="clear" w:color="auto" w:fill="auto"/>
            <w:tcMar>
              <w:top w:w="0" w:type="dxa"/>
              <w:left w:w="108" w:type="dxa"/>
              <w:bottom w:w="0" w:type="dxa"/>
              <w:right w:w="108" w:type="dxa"/>
            </w:tcMar>
          </w:tcPr>
          <w:p w14:paraId="2BF1F04D" w14:textId="77777777"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24.</w:t>
            </w:r>
          </w:p>
        </w:tc>
        <w:tc>
          <w:tcPr>
            <w:tcW w:w="2693" w:type="dxa"/>
            <w:shd w:val="clear" w:color="auto" w:fill="auto"/>
            <w:tcMar>
              <w:top w:w="0" w:type="dxa"/>
              <w:left w:w="108" w:type="dxa"/>
              <w:bottom w:w="0" w:type="dxa"/>
              <w:right w:w="108" w:type="dxa"/>
            </w:tcMar>
          </w:tcPr>
          <w:p w14:paraId="7B9C8C51"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13201-4:2016</w:t>
            </w:r>
          </w:p>
        </w:tc>
        <w:tc>
          <w:tcPr>
            <w:tcW w:w="5985" w:type="dxa"/>
            <w:shd w:val="clear" w:color="auto" w:fill="auto"/>
            <w:tcMar>
              <w:top w:w="0" w:type="dxa"/>
              <w:left w:w="108" w:type="dxa"/>
              <w:bottom w:w="0" w:type="dxa"/>
              <w:right w:w="108" w:type="dxa"/>
            </w:tcMar>
            <w:vAlign w:val="center"/>
          </w:tcPr>
          <w:p w14:paraId="3FBFF12B" w14:textId="7221B506" w:rsidR="006713FD" w:rsidRPr="00653638" w:rsidRDefault="006F24F7"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Oświetlenie dróg - Część 4:</w:t>
            </w:r>
            <w:r w:rsidR="001546A6" w:rsidRPr="00653638">
              <w:rPr>
                <w:rFonts w:ascii="Arial" w:hAnsi="Arial" w:cs="Arial"/>
                <w:sz w:val="21"/>
                <w:szCs w:val="21"/>
                <w:lang w:val="pl-PL"/>
              </w:rPr>
              <w:t xml:space="preserve"> </w:t>
            </w:r>
            <w:r w:rsidRPr="00653638">
              <w:rPr>
                <w:rFonts w:ascii="Arial" w:hAnsi="Arial" w:cs="Arial"/>
                <w:sz w:val="21"/>
                <w:szCs w:val="21"/>
                <w:lang w:val="pl-PL"/>
              </w:rPr>
              <w:t>Metody pomiarów parametrów oświetlenia.</w:t>
            </w:r>
          </w:p>
        </w:tc>
      </w:tr>
      <w:tr w:rsidR="00A42E5D" w:rsidRPr="00653638" w14:paraId="59075EDD" w14:textId="77777777" w:rsidTr="0055423D">
        <w:tc>
          <w:tcPr>
            <w:tcW w:w="534" w:type="dxa"/>
            <w:shd w:val="clear" w:color="auto" w:fill="auto"/>
            <w:tcMar>
              <w:top w:w="0" w:type="dxa"/>
              <w:left w:w="108" w:type="dxa"/>
              <w:bottom w:w="0" w:type="dxa"/>
              <w:right w:w="108" w:type="dxa"/>
            </w:tcMar>
          </w:tcPr>
          <w:p w14:paraId="7499F977" w14:textId="27E084D2" w:rsidR="009028CB" w:rsidRPr="00653638" w:rsidRDefault="009028CB"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25.</w:t>
            </w:r>
          </w:p>
        </w:tc>
        <w:tc>
          <w:tcPr>
            <w:tcW w:w="2693" w:type="dxa"/>
            <w:shd w:val="clear" w:color="auto" w:fill="auto"/>
            <w:tcMar>
              <w:top w:w="0" w:type="dxa"/>
              <w:left w:w="108" w:type="dxa"/>
              <w:bottom w:w="0" w:type="dxa"/>
              <w:right w:w="108" w:type="dxa"/>
            </w:tcMar>
          </w:tcPr>
          <w:p w14:paraId="52044915" w14:textId="6581AEB4" w:rsidR="009028CB" w:rsidRPr="00653638" w:rsidRDefault="009028CB"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PN–EN 13201–5:2016</w:t>
            </w:r>
          </w:p>
        </w:tc>
        <w:tc>
          <w:tcPr>
            <w:tcW w:w="5985" w:type="dxa"/>
            <w:shd w:val="clear" w:color="auto" w:fill="auto"/>
            <w:tcMar>
              <w:top w:w="0" w:type="dxa"/>
              <w:left w:w="108" w:type="dxa"/>
              <w:bottom w:w="0" w:type="dxa"/>
              <w:right w:w="108" w:type="dxa"/>
            </w:tcMar>
            <w:vAlign w:val="center"/>
          </w:tcPr>
          <w:p w14:paraId="09749867" w14:textId="43872793" w:rsidR="009028CB" w:rsidRPr="00653638" w:rsidRDefault="009028CB"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Oświetlenie dróg – Część 5: Wskaźniki efektywności energetycznej.</w:t>
            </w:r>
          </w:p>
        </w:tc>
      </w:tr>
      <w:tr w:rsidR="00A42E5D" w:rsidRPr="00653638" w14:paraId="7A6D16D9" w14:textId="77777777" w:rsidTr="0055423D">
        <w:tc>
          <w:tcPr>
            <w:tcW w:w="534" w:type="dxa"/>
            <w:shd w:val="clear" w:color="auto" w:fill="auto"/>
            <w:tcMar>
              <w:top w:w="0" w:type="dxa"/>
              <w:left w:w="108" w:type="dxa"/>
              <w:bottom w:w="0" w:type="dxa"/>
              <w:right w:w="108" w:type="dxa"/>
            </w:tcMar>
          </w:tcPr>
          <w:p w14:paraId="5E5D0A20" w14:textId="19BD210D" w:rsidR="006713FD" w:rsidRPr="00653638" w:rsidRDefault="006713FD" w:rsidP="0055423D">
            <w:pPr>
              <w:pStyle w:val="Standard"/>
              <w:spacing w:before="3" w:line="360" w:lineRule="auto"/>
              <w:jc w:val="center"/>
              <w:rPr>
                <w:rFonts w:ascii="Arial" w:hAnsi="Arial" w:cs="Arial"/>
                <w:sz w:val="21"/>
                <w:szCs w:val="21"/>
                <w:lang w:val="pl-PL"/>
              </w:rPr>
            </w:pPr>
            <w:r w:rsidRPr="00653638">
              <w:rPr>
                <w:rFonts w:ascii="Arial" w:hAnsi="Arial" w:cs="Arial"/>
                <w:sz w:val="21"/>
                <w:szCs w:val="21"/>
                <w:lang w:val="pl-PL"/>
              </w:rPr>
              <w:t>2</w:t>
            </w:r>
            <w:r w:rsidR="009028CB" w:rsidRPr="00653638">
              <w:rPr>
                <w:rFonts w:ascii="Arial" w:hAnsi="Arial" w:cs="Arial"/>
                <w:sz w:val="21"/>
                <w:szCs w:val="21"/>
                <w:lang w:val="pl-PL"/>
              </w:rPr>
              <w:t>5</w:t>
            </w:r>
            <w:r w:rsidRPr="00653638">
              <w:rPr>
                <w:rFonts w:ascii="Arial" w:hAnsi="Arial" w:cs="Arial"/>
                <w:sz w:val="21"/>
                <w:szCs w:val="21"/>
                <w:lang w:val="pl-PL"/>
              </w:rPr>
              <w:t>.</w:t>
            </w:r>
          </w:p>
        </w:tc>
        <w:tc>
          <w:tcPr>
            <w:tcW w:w="2693" w:type="dxa"/>
            <w:shd w:val="clear" w:color="auto" w:fill="auto"/>
            <w:tcMar>
              <w:top w:w="0" w:type="dxa"/>
              <w:left w:w="108" w:type="dxa"/>
              <w:bottom w:w="0" w:type="dxa"/>
              <w:right w:w="108" w:type="dxa"/>
            </w:tcMar>
          </w:tcPr>
          <w:p w14:paraId="325A5E65" w14:textId="77777777" w:rsidR="006713FD" w:rsidRPr="00653638" w:rsidRDefault="006713FD" w:rsidP="0055423D">
            <w:pPr>
              <w:pStyle w:val="Standard"/>
              <w:spacing w:before="3" w:line="360" w:lineRule="auto"/>
              <w:rPr>
                <w:rFonts w:ascii="Arial" w:hAnsi="Arial" w:cs="Arial"/>
                <w:sz w:val="21"/>
                <w:szCs w:val="21"/>
                <w:lang w:val="pl-PL"/>
              </w:rPr>
            </w:pPr>
            <w:r w:rsidRPr="00653638">
              <w:rPr>
                <w:rFonts w:ascii="Arial" w:hAnsi="Arial" w:cs="Arial"/>
                <w:sz w:val="21"/>
                <w:szCs w:val="21"/>
                <w:lang w:val="pl-PL"/>
              </w:rPr>
              <w:t>N SEP-E-0003</w:t>
            </w:r>
          </w:p>
        </w:tc>
        <w:tc>
          <w:tcPr>
            <w:tcW w:w="5985" w:type="dxa"/>
            <w:shd w:val="clear" w:color="auto" w:fill="auto"/>
            <w:tcMar>
              <w:top w:w="0" w:type="dxa"/>
              <w:left w:w="108" w:type="dxa"/>
              <w:bottom w:w="0" w:type="dxa"/>
              <w:right w:w="108" w:type="dxa"/>
            </w:tcMar>
            <w:vAlign w:val="center"/>
          </w:tcPr>
          <w:p w14:paraId="4FE40A54" w14:textId="77777777" w:rsidR="006713FD" w:rsidRPr="00653638" w:rsidRDefault="006713FD" w:rsidP="0055423D">
            <w:pPr>
              <w:pStyle w:val="Standard"/>
              <w:spacing w:before="3" w:line="360" w:lineRule="auto"/>
              <w:jc w:val="both"/>
              <w:rPr>
                <w:rFonts w:ascii="Arial" w:hAnsi="Arial" w:cs="Arial"/>
                <w:sz w:val="21"/>
                <w:szCs w:val="21"/>
                <w:lang w:val="pl-PL"/>
              </w:rPr>
            </w:pPr>
            <w:r w:rsidRPr="00653638">
              <w:rPr>
                <w:rFonts w:ascii="Arial" w:hAnsi="Arial" w:cs="Arial"/>
                <w:sz w:val="21"/>
                <w:szCs w:val="21"/>
                <w:lang w:val="pl-PL"/>
              </w:rPr>
              <w:t>Elektroenergetyczne linie napowietrzne. Projektowanie i budowa.</w:t>
            </w:r>
          </w:p>
        </w:tc>
      </w:tr>
    </w:tbl>
    <w:p w14:paraId="461276F9" w14:textId="77777777" w:rsidR="006713FD" w:rsidRPr="00653638" w:rsidRDefault="006713FD" w:rsidP="006713FD">
      <w:pPr>
        <w:pStyle w:val="Standard"/>
        <w:tabs>
          <w:tab w:val="left" w:pos="857"/>
        </w:tabs>
        <w:spacing w:before="69" w:line="360" w:lineRule="auto"/>
        <w:jc w:val="both"/>
        <w:rPr>
          <w:rFonts w:ascii="Arial" w:hAnsi="Arial" w:cs="Arial"/>
          <w:sz w:val="21"/>
          <w:szCs w:val="21"/>
          <w:lang w:val="pl-PL"/>
        </w:rPr>
      </w:pPr>
    </w:p>
    <w:p w14:paraId="4D6AF6EA" w14:textId="77777777" w:rsidR="006713FD" w:rsidRPr="00653638" w:rsidRDefault="006713FD" w:rsidP="00557E35">
      <w:pPr>
        <w:pStyle w:val="Standard"/>
        <w:numPr>
          <w:ilvl w:val="0"/>
          <w:numId w:val="39"/>
        </w:numPr>
        <w:tabs>
          <w:tab w:val="left" w:pos="857"/>
        </w:tabs>
        <w:spacing w:before="69" w:line="360" w:lineRule="auto"/>
        <w:jc w:val="both"/>
        <w:rPr>
          <w:lang w:val="pl-PL"/>
        </w:rPr>
      </w:pPr>
      <w:r w:rsidRPr="00653638">
        <w:rPr>
          <w:rFonts w:ascii="Arial" w:eastAsia="Arial" w:hAnsi="Arial" w:cs="Arial"/>
          <w:spacing w:val="-6"/>
          <w:sz w:val="21"/>
          <w:szCs w:val="21"/>
          <w:lang w:val="pl-PL"/>
        </w:rPr>
        <w:t>I</w:t>
      </w:r>
      <w:r w:rsidRPr="00653638">
        <w:rPr>
          <w:rFonts w:ascii="Arial" w:eastAsia="Arial" w:hAnsi="Arial" w:cs="Arial"/>
          <w:spacing w:val="-3"/>
          <w:sz w:val="21"/>
          <w:szCs w:val="21"/>
          <w:lang w:val="pl-PL"/>
        </w:rPr>
        <w:t>nn</w:t>
      </w:r>
      <w:r w:rsidRPr="00653638">
        <w:rPr>
          <w:rFonts w:ascii="Arial" w:eastAsia="Arial" w:hAnsi="Arial" w:cs="Arial"/>
          <w:sz w:val="21"/>
          <w:szCs w:val="21"/>
          <w:lang w:val="pl-PL"/>
        </w:rPr>
        <w:t>e</w:t>
      </w:r>
      <w:r w:rsidRPr="00653638">
        <w:rPr>
          <w:rFonts w:ascii="Arial" w:eastAsia="Arial" w:hAnsi="Arial" w:cs="Arial"/>
          <w:spacing w:val="-10"/>
          <w:sz w:val="21"/>
          <w:szCs w:val="21"/>
          <w:lang w:val="pl-PL"/>
        </w:rPr>
        <w:t xml:space="preserve"> </w:t>
      </w:r>
      <w:r w:rsidRPr="00653638">
        <w:rPr>
          <w:rFonts w:ascii="Arial" w:eastAsia="Arial" w:hAnsi="Arial" w:cs="Arial"/>
          <w:spacing w:val="2"/>
          <w:sz w:val="21"/>
          <w:szCs w:val="21"/>
          <w:lang w:val="pl-PL"/>
        </w:rPr>
        <w:t>do</w:t>
      </w:r>
      <w:r w:rsidRPr="00653638">
        <w:rPr>
          <w:rFonts w:ascii="Arial" w:eastAsia="Arial" w:hAnsi="Arial" w:cs="Arial"/>
          <w:sz w:val="21"/>
          <w:szCs w:val="21"/>
          <w:lang w:val="pl-PL"/>
        </w:rPr>
        <w:t>k</w:t>
      </w:r>
      <w:r w:rsidRPr="00653638">
        <w:rPr>
          <w:rFonts w:ascii="Arial" w:eastAsia="Arial" w:hAnsi="Arial" w:cs="Arial"/>
          <w:spacing w:val="-3"/>
          <w:sz w:val="21"/>
          <w:szCs w:val="21"/>
          <w:lang w:val="pl-PL"/>
        </w:rPr>
        <w:t>u</w:t>
      </w:r>
      <w:r w:rsidRPr="00653638">
        <w:rPr>
          <w:rFonts w:ascii="Arial" w:eastAsia="Arial" w:hAnsi="Arial" w:cs="Arial"/>
          <w:spacing w:val="-2"/>
          <w:sz w:val="21"/>
          <w:szCs w:val="21"/>
          <w:lang w:val="pl-PL"/>
        </w:rPr>
        <w:t>m</w:t>
      </w:r>
      <w:r w:rsidRPr="00653638">
        <w:rPr>
          <w:rFonts w:ascii="Arial" w:eastAsia="Arial" w:hAnsi="Arial" w:cs="Arial"/>
          <w:sz w:val="21"/>
          <w:szCs w:val="21"/>
          <w:lang w:val="pl-PL"/>
        </w:rPr>
        <w:t>e</w:t>
      </w:r>
      <w:r w:rsidRPr="00653638">
        <w:rPr>
          <w:rFonts w:ascii="Arial" w:eastAsia="Arial" w:hAnsi="Arial" w:cs="Arial"/>
          <w:spacing w:val="-3"/>
          <w:sz w:val="21"/>
          <w:szCs w:val="21"/>
          <w:lang w:val="pl-PL"/>
        </w:rPr>
        <w:t>n</w:t>
      </w:r>
      <w:r w:rsidRPr="00653638">
        <w:rPr>
          <w:rFonts w:ascii="Arial" w:eastAsia="Arial" w:hAnsi="Arial" w:cs="Arial"/>
          <w:spacing w:val="1"/>
          <w:sz w:val="21"/>
          <w:szCs w:val="21"/>
          <w:lang w:val="pl-PL"/>
        </w:rPr>
        <w:t>t</w:t>
      </w:r>
      <w:r w:rsidRPr="00653638">
        <w:rPr>
          <w:rFonts w:ascii="Arial" w:eastAsia="Arial" w:hAnsi="Arial" w:cs="Arial"/>
          <w:spacing w:val="-5"/>
          <w:sz w:val="21"/>
          <w:szCs w:val="21"/>
          <w:lang w:val="pl-PL"/>
        </w:rPr>
        <w:t>y</w:t>
      </w:r>
      <w:r w:rsidRPr="00653638">
        <w:rPr>
          <w:rFonts w:ascii="Arial" w:eastAsia="Arial" w:hAnsi="Arial" w:cs="Arial"/>
          <w:sz w:val="21"/>
          <w:szCs w:val="21"/>
          <w:lang w:val="pl-PL"/>
        </w:rPr>
        <w:t>,</w:t>
      </w:r>
      <w:r w:rsidRPr="00653638">
        <w:rPr>
          <w:rFonts w:ascii="Arial" w:eastAsia="Arial" w:hAnsi="Arial" w:cs="Arial"/>
          <w:spacing w:val="-10"/>
          <w:sz w:val="21"/>
          <w:szCs w:val="21"/>
          <w:lang w:val="pl-PL"/>
        </w:rPr>
        <w:t xml:space="preserve"> </w:t>
      </w:r>
      <w:r w:rsidRPr="00653638">
        <w:rPr>
          <w:rFonts w:ascii="Arial" w:eastAsia="Arial" w:hAnsi="Arial" w:cs="Arial"/>
          <w:sz w:val="21"/>
          <w:szCs w:val="21"/>
          <w:lang w:val="pl-PL"/>
        </w:rPr>
        <w:t>i</w:t>
      </w:r>
      <w:r w:rsidRPr="00653638">
        <w:rPr>
          <w:rFonts w:ascii="Arial" w:eastAsia="Arial" w:hAnsi="Arial" w:cs="Arial"/>
          <w:spacing w:val="-3"/>
          <w:sz w:val="21"/>
          <w:szCs w:val="21"/>
          <w:lang w:val="pl-PL"/>
        </w:rPr>
        <w:t>n</w:t>
      </w:r>
      <w:r w:rsidRPr="00653638">
        <w:rPr>
          <w:rFonts w:ascii="Arial" w:eastAsia="Arial" w:hAnsi="Arial" w:cs="Arial"/>
          <w:sz w:val="21"/>
          <w:szCs w:val="21"/>
          <w:lang w:val="pl-PL"/>
        </w:rPr>
        <w:t>s</w:t>
      </w:r>
      <w:r w:rsidRPr="00653638">
        <w:rPr>
          <w:rFonts w:ascii="Arial" w:eastAsia="Arial" w:hAnsi="Arial" w:cs="Arial"/>
          <w:spacing w:val="1"/>
          <w:sz w:val="21"/>
          <w:szCs w:val="21"/>
          <w:lang w:val="pl-PL"/>
        </w:rPr>
        <w:t>t</w:t>
      </w:r>
      <w:r w:rsidRPr="00653638">
        <w:rPr>
          <w:rFonts w:ascii="Arial" w:eastAsia="Arial" w:hAnsi="Arial" w:cs="Arial"/>
          <w:spacing w:val="-2"/>
          <w:sz w:val="21"/>
          <w:szCs w:val="21"/>
          <w:lang w:val="pl-PL"/>
        </w:rPr>
        <w:t>r</w:t>
      </w:r>
      <w:r w:rsidRPr="00653638">
        <w:rPr>
          <w:rFonts w:ascii="Arial" w:eastAsia="Arial" w:hAnsi="Arial" w:cs="Arial"/>
          <w:spacing w:val="-3"/>
          <w:sz w:val="21"/>
          <w:szCs w:val="21"/>
          <w:lang w:val="pl-PL"/>
        </w:rPr>
        <w:t>u</w:t>
      </w:r>
      <w:r w:rsidRPr="00653638">
        <w:rPr>
          <w:rFonts w:ascii="Arial" w:eastAsia="Arial" w:hAnsi="Arial" w:cs="Arial"/>
          <w:sz w:val="21"/>
          <w:szCs w:val="21"/>
          <w:lang w:val="pl-PL"/>
        </w:rPr>
        <w:t>kcje</w:t>
      </w:r>
      <w:r w:rsidRPr="00653638">
        <w:rPr>
          <w:rFonts w:ascii="Arial" w:eastAsia="Arial" w:hAnsi="Arial" w:cs="Arial"/>
          <w:spacing w:val="-9"/>
          <w:sz w:val="21"/>
          <w:szCs w:val="21"/>
          <w:lang w:val="pl-PL"/>
        </w:rPr>
        <w:t xml:space="preserve"> </w:t>
      </w:r>
      <w:r w:rsidRPr="00653638">
        <w:rPr>
          <w:rFonts w:ascii="Arial" w:eastAsia="Arial" w:hAnsi="Arial" w:cs="Arial"/>
          <w:sz w:val="21"/>
          <w:szCs w:val="21"/>
          <w:lang w:val="pl-PL"/>
        </w:rPr>
        <w:t>i</w:t>
      </w:r>
      <w:r w:rsidRPr="00653638">
        <w:rPr>
          <w:rFonts w:ascii="Arial" w:eastAsia="Arial" w:hAnsi="Arial" w:cs="Arial"/>
          <w:spacing w:val="-10"/>
          <w:sz w:val="21"/>
          <w:szCs w:val="21"/>
          <w:lang w:val="pl-PL"/>
        </w:rPr>
        <w:t xml:space="preserve"> </w:t>
      </w:r>
      <w:r w:rsidRPr="00653638">
        <w:rPr>
          <w:rFonts w:ascii="Arial" w:eastAsia="Arial" w:hAnsi="Arial" w:cs="Arial"/>
          <w:spacing w:val="2"/>
          <w:sz w:val="21"/>
          <w:szCs w:val="21"/>
          <w:lang w:val="pl-PL"/>
        </w:rPr>
        <w:t>p</w:t>
      </w:r>
      <w:r w:rsidRPr="00653638">
        <w:rPr>
          <w:rFonts w:ascii="Arial" w:eastAsia="Arial" w:hAnsi="Arial" w:cs="Arial"/>
          <w:spacing w:val="-2"/>
          <w:sz w:val="21"/>
          <w:szCs w:val="21"/>
          <w:lang w:val="pl-PL"/>
        </w:rPr>
        <w:t>r</w:t>
      </w:r>
      <w:r w:rsidRPr="00653638">
        <w:rPr>
          <w:rFonts w:ascii="Arial" w:eastAsia="Arial" w:hAnsi="Arial" w:cs="Arial"/>
          <w:sz w:val="21"/>
          <w:szCs w:val="21"/>
          <w:lang w:val="pl-PL"/>
        </w:rPr>
        <w:t>ze</w:t>
      </w:r>
      <w:r w:rsidRPr="00653638">
        <w:rPr>
          <w:rFonts w:ascii="Arial" w:eastAsia="Arial" w:hAnsi="Arial" w:cs="Arial"/>
          <w:spacing w:val="2"/>
          <w:sz w:val="21"/>
          <w:szCs w:val="21"/>
          <w:lang w:val="pl-PL"/>
        </w:rPr>
        <w:t>p</w:t>
      </w:r>
      <w:r w:rsidRPr="00653638">
        <w:rPr>
          <w:rFonts w:ascii="Arial" w:eastAsia="Arial" w:hAnsi="Arial" w:cs="Arial"/>
          <w:sz w:val="21"/>
          <w:szCs w:val="21"/>
          <w:lang w:val="pl-PL"/>
        </w:rPr>
        <w:t>isy</w:t>
      </w:r>
      <w:r w:rsidRPr="00653638">
        <w:rPr>
          <w:rFonts w:ascii="Arial" w:eastAsia="Arial" w:hAnsi="Arial" w:cs="Arial"/>
          <w:w w:val="99"/>
          <w:sz w:val="21"/>
          <w:szCs w:val="21"/>
          <w:lang w:val="pl-PL"/>
        </w:rPr>
        <w:t xml:space="preserve"> </w:t>
      </w:r>
      <w:r w:rsidRPr="00653638">
        <w:rPr>
          <w:rFonts w:ascii="Arial" w:eastAsia="Arial" w:hAnsi="Arial" w:cs="Arial"/>
          <w:spacing w:val="-6"/>
          <w:sz w:val="21"/>
          <w:szCs w:val="21"/>
          <w:lang w:val="pl-PL"/>
        </w:rPr>
        <w:t>I</w:t>
      </w:r>
      <w:r w:rsidRPr="00653638">
        <w:rPr>
          <w:rFonts w:ascii="Arial" w:eastAsia="Arial" w:hAnsi="Arial" w:cs="Arial"/>
          <w:spacing w:val="-3"/>
          <w:sz w:val="21"/>
          <w:szCs w:val="21"/>
          <w:lang w:val="pl-PL"/>
        </w:rPr>
        <w:t>nn</w:t>
      </w:r>
      <w:r w:rsidRPr="00653638">
        <w:rPr>
          <w:rFonts w:ascii="Arial" w:eastAsia="Arial" w:hAnsi="Arial" w:cs="Arial"/>
          <w:sz w:val="21"/>
          <w:szCs w:val="21"/>
          <w:lang w:val="pl-PL"/>
        </w:rPr>
        <w:t>e</w:t>
      </w:r>
      <w:r w:rsidRPr="00653638">
        <w:rPr>
          <w:rFonts w:ascii="Arial" w:eastAsia="Arial" w:hAnsi="Arial" w:cs="Arial"/>
          <w:spacing w:val="-10"/>
          <w:sz w:val="21"/>
          <w:szCs w:val="21"/>
          <w:lang w:val="pl-PL"/>
        </w:rPr>
        <w:t xml:space="preserve"> </w:t>
      </w:r>
      <w:r w:rsidRPr="00653638">
        <w:rPr>
          <w:rFonts w:ascii="Arial" w:eastAsia="Arial" w:hAnsi="Arial" w:cs="Arial"/>
          <w:spacing w:val="2"/>
          <w:sz w:val="21"/>
          <w:szCs w:val="21"/>
          <w:lang w:val="pl-PL"/>
        </w:rPr>
        <w:t>do</w:t>
      </w:r>
      <w:r w:rsidRPr="00653638">
        <w:rPr>
          <w:rFonts w:ascii="Arial" w:eastAsia="Arial" w:hAnsi="Arial" w:cs="Arial"/>
          <w:sz w:val="21"/>
          <w:szCs w:val="21"/>
          <w:lang w:val="pl-PL"/>
        </w:rPr>
        <w:t>k</w:t>
      </w:r>
      <w:r w:rsidRPr="00653638">
        <w:rPr>
          <w:rFonts w:ascii="Arial" w:eastAsia="Arial" w:hAnsi="Arial" w:cs="Arial"/>
          <w:spacing w:val="-3"/>
          <w:sz w:val="21"/>
          <w:szCs w:val="21"/>
          <w:lang w:val="pl-PL"/>
        </w:rPr>
        <w:t>u</w:t>
      </w:r>
      <w:r w:rsidRPr="00653638">
        <w:rPr>
          <w:rFonts w:ascii="Arial" w:eastAsia="Arial" w:hAnsi="Arial" w:cs="Arial"/>
          <w:spacing w:val="-2"/>
          <w:sz w:val="21"/>
          <w:szCs w:val="21"/>
          <w:lang w:val="pl-PL"/>
        </w:rPr>
        <w:t>m</w:t>
      </w:r>
      <w:r w:rsidRPr="00653638">
        <w:rPr>
          <w:rFonts w:ascii="Arial" w:eastAsia="Arial" w:hAnsi="Arial" w:cs="Arial"/>
          <w:sz w:val="21"/>
          <w:szCs w:val="21"/>
          <w:lang w:val="pl-PL"/>
        </w:rPr>
        <w:t>e</w:t>
      </w:r>
      <w:r w:rsidRPr="00653638">
        <w:rPr>
          <w:rFonts w:ascii="Arial" w:eastAsia="Arial" w:hAnsi="Arial" w:cs="Arial"/>
          <w:spacing w:val="-3"/>
          <w:sz w:val="21"/>
          <w:szCs w:val="21"/>
          <w:lang w:val="pl-PL"/>
        </w:rPr>
        <w:t>n</w:t>
      </w:r>
      <w:r w:rsidRPr="00653638">
        <w:rPr>
          <w:rFonts w:ascii="Arial" w:eastAsia="Arial" w:hAnsi="Arial" w:cs="Arial"/>
          <w:spacing w:val="1"/>
          <w:sz w:val="21"/>
          <w:szCs w:val="21"/>
          <w:lang w:val="pl-PL"/>
        </w:rPr>
        <w:t>t</w:t>
      </w:r>
      <w:r w:rsidRPr="00653638">
        <w:rPr>
          <w:rFonts w:ascii="Arial" w:eastAsia="Arial" w:hAnsi="Arial" w:cs="Arial"/>
          <w:sz w:val="21"/>
          <w:szCs w:val="21"/>
          <w:lang w:val="pl-PL"/>
        </w:rPr>
        <w:t>y</w:t>
      </w:r>
      <w:r w:rsidRPr="00653638">
        <w:rPr>
          <w:rFonts w:ascii="Arial" w:eastAsia="Arial" w:hAnsi="Arial" w:cs="Arial"/>
          <w:spacing w:val="-13"/>
          <w:sz w:val="21"/>
          <w:szCs w:val="21"/>
          <w:lang w:val="pl-PL"/>
        </w:rPr>
        <w:t xml:space="preserve"> </w:t>
      </w:r>
      <w:r w:rsidRPr="00653638">
        <w:rPr>
          <w:rFonts w:ascii="Arial" w:eastAsia="Arial" w:hAnsi="Arial" w:cs="Arial"/>
          <w:sz w:val="21"/>
          <w:szCs w:val="21"/>
          <w:lang w:val="pl-PL"/>
        </w:rPr>
        <w:t>i</w:t>
      </w:r>
      <w:r w:rsidRPr="00653638">
        <w:rPr>
          <w:rFonts w:ascii="Arial" w:eastAsia="Arial" w:hAnsi="Arial" w:cs="Arial"/>
          <w:spacing w:val="-10"/>
          <w:sz w:val="21"/>
          <w:szCs w:val="21"/>
          <w:lang w:val="pl-PL"/>
        </w:rPr>
        <w:t xml:space="preserve"> </w:t>
      </w:r>
      <w:r w:rsidRPr="00653638">
        <w:rPr>
          <w:rFonts w:ascii="Arial" w:eastAsia="Arial" w:hAnsi="Arial" w:cs="Arial"/>
          <w:sz w:val="21"/>
          <w:szCs w:val="21"/>
          <w:lang w:val="pl-PL"/>
        </w:rPr>
        <w:t>i</w:t>
      </w:r>
      <w:r w:rsidRPr="00653638">
        <w:rPr>
          <w:rFonts w:ascii="Arial" w:eastAsia="Arial" w:hAnsi="Arial" w:cs="Arial"/>
          <w:spacing w:val="-3"/>
          <w:sz w:val="21"/>
          <w:szCs w:val="21"/>
          <w:lang w:val="pl-PL"/>
        </w:rPr>
        <w:t>n</w:t>
      </w:r>
      <w:r w:rsidRPr="00653638">
        <w:rPr>
          <w:rFonts w:ascii="Arial" w:eastAsia="Arial" w:hAnsi="Arial" w:cs="Arial"/>
          <w:sz w:val="21"/>
          <w:szCs w:val="21"/>
          <w:lang w:val="pl-PL"/>
        </w:rPr>
        <w:t>s</w:t>
      </w:r>
      <w:r w:rsidRPr="00653638">
        <w:rPr>
          <w:rFonts w:ascii="Arial" w:eastAsia="Arial" w:hAnsi="Arial" w:cs="Arial"/>
          <w:spacing w:val="1"/>
          <w:sz w:val="21"/>
          <w:szCs w:val="21"/>
          <w:lang w:val="pl-PL"/>
        </w:rPr>
        <w:t>t</w:t>
      </w:r>
      <w:r w:rsidRPr="00653638">
        <w:rPr>
          <w:rFonts w:ascii="Arial" w:eastAsia="Arial" w:hAnsi="Arial" w:cs="Arial"/>
          <w:spacing w:val="-2"/>
          <w:sz w:val="21"/>
          <w:szCs w:val="21"/>
          <w:lang w:val="pl-PL"/>
        </w:rPr>
        <w:t>r</w:t>
      </w:r>
      <w:r w:rsidRPr="00653638">
        <w:rPr>
          <w:rFonts w:ascii="Arial" w:eastAsia="Arial" w:hAnsi="Arial" w:cs="Arial"/>
          <w:spacing w:val="-3"/>
          <w:sz w:val="21"/>
          <w:szCs w:val="21"/>
          <w:lang w:val="pl-PL"/>
        </w:rPr>
        <w:t>u</w:t>
      </w:r>
      <w:r w:rsidRPr="00653638">
        <w:rPr>
          <w:rFonts w:ascii="Arial" w:eastAsia="Arial" w:hAnsi="Arial" w:cs="Arial"/>
          <w:sz w:val="21"/>
          <w:szCs w:val="21"/>
          <w:lang w:val="pl-PL"/>
        </w:rPr>
        <w:t>kcje</w:t>
      </w:r>
    </w:p>
    <w:p w14:paraId="1B8F3B4A" w14:textId="6441731A"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Specyfikacja techniczna wykonania</w:t>
      </w:r>
      <w:r w:rsidR="001546A6" w:rsidRPr="00653638">
        <w:rPr>
          <w:rFonts w:cs="Arial"/>
          <w:szCs w:val="21"/>
        </w:rPr>
        <w:t xml:space="preserve"> </w:t>
      </w:r>
      <w:r w:rsidRPr="00653638">
        <w:rPr>
          <w:rFonts w:cs="Arial"/>
          <w:szCs w:val="21"/>
        </w:rPr>
        <w:t>i</w:t>
      </w:r>
      <w:r w:rsidR="001546A6" w:rsidRPr="00653638">
        <w:rPr>
          <w:rFonts w:cs="Arial"/>
          <w:szCs w:val="21"/>
        </w:rPr>
        <w:t xml:space="preserve"> </w:t>
      </w:r>
      <w:r w:rsidRPr="00653638">
        <w:rPr>
          <w:rFonts w:cs="Arial"/>
          <w:szCs w:val="21"/>
        </w:rPr>
        <w:t>odbioru</w:t>
      </w:r>
      <w:r w:rsidR="001546A6" w:rsidRPr="00653638">
        <w:rPr>
          <w:rFonts w:cs="Arial"/>
          <w:szCs w:val="21"/>
        </w:rPr>
        <w:t xml:space="preserve"> </w:t>
      </w:r>
      <w:r w:rsidRPr="00653638">
        <w:rPr>
          <w:rFonts w:cs="Arial"/>
          <w:szCs w:val="21"/>
        </w:rPr>
        <w:t>robót</w:t>
      </w:r>
      <w:r w:rsidR="001546A6" w:rsidRPr="00653638">
        <w:rPr>
          <w:rFonts w:cs="Arial"/>
          <w:szCs w:val="21"/>
        </w:rPr>
        <w:t xml:space="preserve"> </w:t>
      </w:r>
      <w:r w:rsidRPr="00653638">
        <w:rPr>
          <w:rFonts w:cs="Arial"/>
          <w:szCs w:val="21"/>
        </w:rPr>
        <w:t>budowlanych.</w:t>
      </w:r>
      <w:r w:rsidR="001546A6" w:rsidRPr="00653638">
        <w:rPr>
          <w:rFonts w:cs="Arial"/>
          <w:szCs w:val="21"/>
        </w:rPr>
        <w:t xml:space="preserve"> </w:t>
      </w:r>
      <w:r w:rsidRPr="00653638">
        <w:rPr>
          <w:rFonts w:cs="Arial"/>
          <w:szCs w:val="21"/>
        </w:rPr>
        <w:t>Wymagania ogólne. Kod CPV 45000000-7.</w:t>
      </w:r>
    </w:p>
    <w:p w14:paraId="60E235E9" w14:textId="3312557C"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Specyfikacja techniczna wykonania</w:t>
      </w:r>
      <w:r w:rsidR="001546A6" w:rsidRPr="00653638">
        <w:rPr>
          <w:rFonts w:cs="Arial"/>
          <w:szCs w:val="21"/>
        </w:rPr>
        <w:t xml:space="preserve"> </w:t>
      </w:r>
      <w:r w:rsidRPr="00653638">
        <w:rPr>
          <w:rFonts w:cs="Arial"/>
          <w:szCs w:val="21"/>
        </w:rPr>
        <w:t>i</w:t>
      </w:r>
      <w:r w:rsidR="001546A6" w:rsidRPr="00653638">
        <w:rPr>
          <w:rFonts w:cs="Arial"/>
          <w:szCs w:val="21"/>
        </w:rPr>
        <w:t xml:space="preserve"> </w:t>
      </w:r>
      <w:r w:rsidRPr="00653638">
        <w:rPr>
          <w:rFonts w:cs="Arial"/>
          <w:szCs w:val="21"/>
        </w:rPr>
        <w:t>odbioru</w:t>
      </w:r>
      <w:r w:rsidR="001546A6" w:rsidRPr="00653638">
        <w:rPr>
          <w:rFonts w:cs="Arial"/>
          <w:szCs w:val="21"/>
        </w:rPr>
        <w:t xml:space="preserve"> </w:t>
      </w:r>
      <w:r w:rsidRPr="00653638">
        <w:rPr>
          <w:rFonts w:cs="Arial"/>
          <w:szCs w:val="21"/>
        </w:rPr>
        <w:t>robót</w:t>
      </w:r>
      <w:r w:rsidR="001546A6" w:rsidRPr="00653638">
        <w:rPr>
          <w:rFonts w:cs="Arial"/>
          <w:szCs w:val="21"/>
        </w:rPr>
        <w:t xml:space="preserve"> </w:t>
      </w:r>
      <w:r w:rsidRPr="00653638">
        <w:rPr>
          <w:rFonts w:cs="Arial"/>
          <w:szCs w:val="21"/>
        </w:rPr>
        <w:t>budowlanych.</w:t>
      </w:r>
      <w:r w:rsidR="001546A6" w:rsidRPr="00653638">
        <w:rPr>
          <w:rFonts w:cs="Arial"/>
          <w:szCs w:val="21"/>
        </w:rPr>
        <w:t xml:space="preserve"> </w:t>
      </w:r>
      <w:r w:rsidRPr="00653638">
        <w:rPr>
          <w:rFonts w:cs="Arial"/>
          <w:szCs w:val="21"/>
        </w:rPr>
        <w:t>„Roboty</w:t>
      </w:r>
      <w:r w:rsidR="001546A6" w:rsidRPr="00653638">
        <w:rPr>
          <w:rFonts w:cs="Arial"/>
          <w:szCs w:val="21"/>
        </w:rPr>
        <w:t xml:space="preserve"> </w:t>
      </w:r>
      <w:r w:rsidRPr="00653638">
        <w:rPr>
          <w:rFonts w:cs="Arial"/>
          <w:szCs w:val="21"/>
        </w:rPr>
        <w:t>w zakresie instalacji elektrycznych wewnętrznych” Kod CPV 45310000-3.</w:t>
      </w:r>
    </w:p>
    <w:p w14:paraId="613B160A" w14:textId="6155495C"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Specyfikacja</w:t>
      </w:r>
      <w:r w:rsidR="001546A6" w:rsidRPr="00653638">
        <w:rPr>
          <w:rFonts w:cs="Arial"/>
          <w:szCs w:val="21"/>
        </w:rPr>
        <w:t xml:space="preserve"> </w:t>
      </w:r>
      <w:r w:rsidRPr="00653638">
        <w:rPr>
          <w:rFonts w:cs="Arial"/>
          <w:szCs w:val="21"/>
        </w:rPr>
        <w:t>techniczna</w:t>
      </w:r>
      <w:r w:rsidR="001546A6" w:rsidRPr="00653638">
        <w:rPr>
          <w:rFonts w:cs="Arial"/>
          <w:szCs w:val="21"/>
        </w:rPr>
        <w:t xml:space="preserve"> </w:t>
      </w:r>
      <w:r w:rsidRPr="00653638">
        <w:rPr>
          <w:rFonts w:cs="Arial"/>
          <w:szCs w:val="21"/>
        </w:rPr>
        <w:t>wykonania</w:t>
      </w:r>
      <w:r w:rsidR="001546A6" w:rsidRPr="00653638">
        <w:rPr>
          <w:rFonts w:cs="Arial"/>
          <w:szCs w:val="21"/>
        </w:rPr>
        <w:t xml:space="preserve"> </w:t>
      </w:r>
      <w:r w:rsidRPr="00653638">
        <w:rPr>
          <w:rFonts w:cs="Arial"/>
          <w:szCs w:val="21"/>
        </w:rPr>
        <w:t>i</w:t>
      </w:r>
      <w:r w:rsidR="001546A6" w:rsidRPr="00653638">
        <w:rPr>
          <w:rFonts w:cs="Arial"/>
          <w:szCs w:val="21"/>
        </w:rPr>
        <w:t xml:space="preserve"> </w:t>
      </w:r>
      <w:r w:rsidRPr="00653638">
        <w:rPr>
          <w:rFonts w:cs="Arial"/>
          <w:szCs w:val="21"/>
        </w:rPr>
        <w:t>odbioru</w:t>
      </w:r>
      <w:r w:rsidR="001546A6" w:rsidRPr="00653638">
        <w:rPr>
          <w:rFonts w:cs="Arial"/>
          <w:szCs w:val="21"/>
        </w:rPr>
        <w:t xml:space="preserve"> </w:t>
      </w:r>
      <w:r w:rsidRPr="00653638">
        <w:rPr>
          <w:rFonts w:cs="Arial"/>
          <w:szCs w:val="21"/>
        </w:rPr>
        <w:t>robót</w:t>
      </w:r>
      <w:r w:rsidR="001546A6" w:rsidRPr="00653638">
        <w:rPr>
          <w:rFonts w:cs="Arial"/>
          <w:szCs w:val="21"/>
        </w:rPr>
        <w:t xml:space="preserve"> </w:t>
      </w:r>
      <w:r w:rsidRPr="00653638">
        <w:rPr>
          <w:rFonts w:cs="Arial"/>
          <w:szCs w:val="21"/>
        </w:rPr>
        <w:t>budowlanych.</w:t>
      </w:r>
      <w:r w:rsidR="001546A6" w:rsidRPr="00653638">
        <w:rPr>
          <w:rFonts w:cs="Arial"/>
          <w:szCs w:val="21"/>
        </w:rPr>
        <w:t xml:space="preserve"> </w:t>
      </w:r>
      <w:r w:rsidRPr="00653638">
        <w:rPr>
          <w:rFonts w:cs="Arial"/>
          <w:szCs w:val="21"/>
        </w:rPr>
        <w:t>„Roboty</w:t>
      </w:r>
      <w:r w:rsidR="001546A6" w:rsidRPr="00653638">
        <w:rPr>
          <w:rFonts w:cs="Arial"/>
          <w:szCs w:val="21"/>
        </w:rPr>
        <w:t xml:space="preserve"> </w:t>
      </w:r>
      <w:r w:rsidRPr="00653638">
        <w:rPr>
          <w:rFonts w:cs="Arial"/>
          <w:szCs w:val="21"/>
        </w:rPr>
        <w:t>w zakresie przygotowania terenu pod budowę i roboty ziemne” Kod CPV 45111200.</w:t>
      </w:r>
    </w:p>
    <w:p w14:paraId="32C97B24" w14:textId="77777777"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Albumy ENERGOPROJEKT Poznań z lat 1967-1995.</w:t>
      </w:r>
    </w:p>
    <w:p w14:paraId="7685D111" w14:textId="77777777"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Poradnik montera elektryka WNT Warszawa 1997 r.</w:t>
      </w:r>
    </w:p>
    <w:p w14:paraId="06B273D6" w14:textId="77777777"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Katalogi i karty materiałowe producentów.</w:t>
      </w:r>
    </w:p>
    <w:p w14:paraId="0712998F" w14:textId="77777777" w:rsidR="006713FD" w:rsidRPr="00653638" w:rsidRDefault="006713FD" w:rsidP="006713FD">
      <w:pPr>
        <w:pStyle w:val="Akapitzlist"/>
        <w:suppressAutoHyphens/>
        <w:overflowPunct w:val="0"/>
        <w:autoSpaceDE w:val="0"/>
        <w:autoSpaceDN w:val="0"/>
        <w:spacing w:after="0"/>
        <w:ind w:left="720"/>
        <w:contextualSpacing w:val="0"/>
        <w:textAlignment w:val="baseline"/>
        <w:rPr>
          <w:rFonts w:cs="Arial"/>
          <w:szCs w:val="21"/>
        </w:rPr>
      </w:pPr>
    </w:p>
    <w:p w14:paraId="6F99BAFE" w14:textId="77777777" w:rsidR="006713FD" w:rsidRPr="00653638" w:rsidRDefault="006713FD" w:rsidP="00557E35">
      <w:pPr>
        <w:pStyle w:val="Akapitzlist"/>
        <w:numPr>
          <w:ilvl w:val="0"/>
          <w:numId w:val="39"/>
        </w:numPr>
        <w:rPr>
          <w:b/>
          <w:bCs/>
        </w:rPr>
      </w:pPr>
      <w:bookmarkStart w:id="63" w:name="_Hlk27734094"/>
      <w:r w:rsidRPr="00653638">
        <w:rPr>
          <w:b/>
          <w:bCs/>
          <w:spacing w:val="-1"/>
        </w:rPr>
        <w:t>U</w:t>
      </w:r>
      <w:r w:rsidRPr="00653638">
        <w:rPr>
          <w:b/>
          <w:bCs/>
        </w:rPr>
        <w:t>s</w:t>
      </w:r>
      <w:r w:rsidRPr="00653638">
        <w:rPr>
          <w:b/>
          <w:bCs/>
          <w:spacing w:val="1"/>
        </w:rPr>
        <w:t>t</w:t>
      </w:r>
      <w:r w:rsidRPr="00653638">
        <w:rPr>
          <w:b/>
          <w:bCs/>
        </w:rPr>
        <w:t>awy</w:t>
      </w:r>
    </w:p>
    <w:bookmarkEnd w:id="63"/>
    <w:p w14:paraId="176AEAAA" w14:textId="2332AE9E" w:rsidR="002E475C" w:rsidRPr="00653638" w:rsidRDefault="006713FD" w:rsidP="00557E35">
      <w:pPr>
        <w:pStyle w:val="Textbody"/>
        <w:numPr>
          <w:ilvl w:val="2"/>
          <w:numId w:val="38"/>
        </w:numPr>
        <w:tabs>
          <w:tab w:val="left" w:pos="1360"/>
        </w:tabs>
        <w:spacing w:before="66" w:line="360" w:lineRule="auto"/>
        <w:ind w:left="680"/>
        <w:jc w:val="both"/>
        <w:rPr>
          <w:lang w:val="pl-PL"/>
        </w:rPr>
      </w:pPr>
      <w:r w:rsidRPr="00653638">
        <w:rPr>
          <w:spacing w:val="-1"/>
          <w:sz w:val="21"/>
          <w:szCs w:val="21"/>
          <w:lang w:val="pl-PL"/>
        </w:rPr>
        <w:t>U</w:t>
      </w:r>
      <w:r w:rsidRPr="00653638">
        <w:rPr>
          <w:sz w:val="21"/>
          <w:szCs w:val="21"/>
          <w:lang w:val="pl-PL"/>
        </w:rPr>
        <w:t>sta</w:t>
      </w:r>
      <w:r w:rsidRPr="00653638">
        <w:rPr>
          <w:spacing w:val="-7"/>
          <w:sz w:val="21"/>
          <w:szCs w:val="21"/>
          <w:lang w:val="pl-PL"/>
        </w:rPr>
        <w:t>w</w:t>
      </w:r>
      <w:r w:rsidRPr="00653638">
        <w:rPr>
          <w:sz w:val="21"/>
          <w:szCs w:val="21"/>
          <w:lang w:val="pl-PL"/>
        </w:rPr>
        <w:t>a</w:t>
      </w:r>
      <w:r w:rsidRPr="00653638">
        <w:rPr>
          <w:spacing w:val="20"/>
          <w:sz w:val="21"/>
          <w:szCs w:val="21"/>
          <w:lang w:val="pl-PL"/>
        </w:rPr>
        <w:t xml:space="preserve"> </w:t>
      </w:r>
      <w:r w:rsidRPr="00653638">
        <w:rPr>
          <w:sz w:val="21"/>
          <w:szCs w:val="21"/>
          <w:lang w:val="pl-PL"/>
        </w:rPr>
        <w:t>z</w:t>
      </w:r>
      <w:r w:rsidRPr="00653638">
        <w:rPr>
          <w:spacing w:val="19"/>
          <w:sz w:val="21"/>
          <w:szCs w:val="21"/>
          <w:lang w:val="pl-PL"/>
        </w:rPr>
        <w:t xml:space="preserve"> </w:t>
      </w:r>
      <w:r w:rsidRPr="00653638">
        <w:rPr>
          <w:sz w:val="21"/>
          <w:szCs w:val="21"/>
          <w:lang w:val="pl-PL"/>
        </w:rPr>
        <w:t>dn</w:t>
      </w:r>
      <w:r w:rsidRPr="00653638">
        <w:rPr>
          <w:spacing w:val="4"/>
          <w:sz w:val="21"/>
          <w:szCs w:val="21"/>
          <w:lang w:val="pl-PL"/>
        </w:rPr>
        <w:t>i</w:t>
      </w:r>
      <w:r w:rsidRPr="00653638">
        <w:rPr>
          <w:sz w:val="21"/>
          <w:szCs w:val="21"/>
          <w:lang w:val="pl-PL"/>
        </w:rPr>
        <w:t>a</w:t>
      </w:r>
      <w:r w:rsidRPr="00653638">
        <w:rPr>
          <w:spacing w:val="21"/>
          <w:sz w:val="21"/>
          <w:szCs w:val="21"/>
          <w:lang w:val="pl-PL"/>
        </w:rPr>
        <w:t xml:space="preserve"> </w:t>
      </w:r>
      <w:r w:rsidRPr="00653638">
        <w:rPr>
          <w:sz w:val="21"/>
          <w:szCs w:val="21"/>
          <w:lang w:val="pl-PL"/>
        </w:rPr>
        <w:t>16</w:t>
      </w:r>
      <w:r w:rsidRPr="00653638">
        <w:rPr>
          <w:spacing w:val="20"/>
          <w:sz w:val="21"/>
          <w:szCs w:val="21"/>
          <w:lang w:val="pl-PL"/>
        </w:rPr>
        <w:t xml:space="preserve"> </w:t>
      </w:r>
      <w:r w:rsidRPr="00653638">
        <w:rPr>
          <w:sz w:val="21"/>
          <w:szCs w:val="21"/>
          <w:lang w:val="pl-PL"/>
        </w:rPr>
        <w:t>k</w:t>
      </w:r>
      <w:r w:rsidRPr="00653638">
        <w:rPr>
          <w:spacing w:val="-7"/>
          <w:sz w:val="21"/>
          <w:szCs w:val="21"/>
          <w:lang w:val="pl-PL"/>
        </w:rPr>
        <w:t>w</w:t>
      </w:r>
      <w:r w:rsidRPr="00653638">
        <w:rPr>
          <w:spacing w:val="4"/>
          <w:sz w:val="21"/>
          <w:szCs w:val="21"/>
          <w:lang w:val="pl-PL"/>
        </w:rPr>
        <w:t>i</w:t>
      </w:r>
      <w:r w:rsidRPr="00653638">
        <w:rPr>
          <w:sz w:val="21"/>
          <w:szCs w:val="21"/>
          <w:lang w:val="pl-PL"/>
        </w:rPr>
        <w:t>etn</w:t>
      </w:r>
      <w:r w:rsidRPr="00653638">
        <w:rPr>
          <w:spacing w:val="4"/>
          <w:sz w:val="21"/>
          <w:szCs w:val="21"/>
          <w:lang w:val="pl-PL"/>
        </w:rPr>
        <w:t>i</w:t>
      </w:r>
      <w:r w:rsidRPr="00653638">
        <w:rPr>
          <w:sz w:val="21"/>
          <w:szCs w:val="21"/>
          <w:lang w:val="pl-PL"/>
        </w:rPr>
        <w:t>a</w:t>
      </w:r>
      <w:r w:rsidRPr="00653638">
        <w:rPr>
          <w:spacing w:val="20"/>
          <w:sz w:val="21"/>
          <w:szCs w:val="21"/>
          <w:lang w:val="pl-PL"/>
        </w:rPr>
        <w:t xml:space="preserve"> </w:t>
      </w:r>
      <w:r w:rsidRPr="00653638">
        <w:rPr>
          <w:sz w:val="21"/>
          <w:szCs w:val="21"/>
          <w:lang w:val="pl-PL"/>
        </w:rPr>
        <w:t>2004</w:t>
      </w:r>
      <w:r w:rsidRPr="00653638">
        <w:rPr>
          <w:spacing w:val="21"/>
          <w:sz w:val="21"/>
          <w:szCs w:val="21"/>
          <w:lang w:val="pl-PL"/>
        </w:rPr>
        <w:t xml:space="preserve"> </w:t>
      </w:r>
      <w:r w:rsidRPr="00653638">
        <w:rPr>
          <w:spacing w:val="1"/>
          <w:sz w:val="21"/>
          <w:szCs w:val="21"/>
          <w:lang w:val="pl-PL"/>
        </w:rPr>
        <w:t>r</w:t>
      </w:r>
      <w:r w:rsidRPr="00653638">
        <w:rPr>
          <w:sz w:val="21"/>
          <w:szCs w:val="21"/>
          <w:lang w:val="pl-PL"/>
        </w:rPr>
        <w:t>.</w:t>
      </w:r>
      <w:r w:rsidRPr="00653638">
        <w:rPr>
          <w:spacing w:val="20"/>
          <w:sz w:val="21"/>
          <w:szCs w:val="21"/>
          <w:lang w:val="pl-PL"/>
        </w:rPr>
        <w:t xml:space="preserve"> </w:t>
      </w:r>
      <w:r w:rsidRPr="00653638">
        <w:rPr>
          <w:sz w:val="21"/>
          <w:szCs w:val="21"/>
          <w:lang w:val="pl-PL"/>
        </w:rPr>
        <w:t>o</w:t>
      </w:r>
      <w:r w:rsidRPr="00653638">
        <w:rPr>
          <w:spacing w:val="20"/>
          <w:sz w:val="21"/>
          <w:szCs w:val="21"/>
          <w:lang w:val="pl-PL"/>
        </w:rPr>
        <w:t xml:space="preserve"> </w:t>
      </w:r>
      <w:r w:rsidRPr="00653638">
        <w:rPr>
          <w:spacing w:val="-7"/>
          <w:sz w:val="21"/>
          <w:szCs w:val="21"/>
          <w:lang w:val="pl-PL"/>
        </w:rPr>
        <w:t>w</w:t>
      </w:r>
      <w:r w:rsidRPr="00653638">
        <w:rPr>
          <w:sz w:val="21"/>
          <w:szCs w:val="21"/>
          <w:lang w:val="pl-PL"/>
        </w:rPr>
        <w:t>y</w:t>
      </w:r>
      <w:r w:rsidRPr="00653638">
        <w:rPr>
          <w:spacing w:val="1"/>
          <w:sz w:val="21"/>
          <w:szCs w:val="21"/>
          <w:lang w:val="pl-PL"/>
        </w:rPr>
        <w:t>r</w:t>
      </w:r>
      <w:r w:rsidRPr="00653638">
        <w:rPr>
          <w:sz w:val="21"/>
          <w:szCs w:val="21"/>
          <w:lang w:val="pl-PL"/>
        </w:rPr>
        <w:t>obach</w:t>
      </w:r>
      <w:r w:rsidRPr="00653638">
        <w:rPr>
          <w:spacing w:val="21"/>
          <w:sz w:val="21"/>
          <w:szCs w:val="21"/>
          <w:lang w:val="pl-PL"/>
        </w:rPr>
        <w:t xml:space="preserve"> </w:t>
      </w:r>
      <w:r w:rsidRPr="00653638">
        <w:rPr>
          <w:sz w:val="21"/>
          <w:szCs w:val="21"/>
          <w:lang w:val="pl-PL"/>
        </w:rPr>
        <w:t>budo</w:t>
      </w:r>
      <w:r w:rsidRPr="00653638">
        <w:rPr>
          <w:spacing w:val="-7"/>
          <w:sz w:val="21"/>
          <w:szCs w:val="21"/>
          <w:lang w:val="pl-PL"/>
        </w:rPr>
        <w:t>w</w:t>
      </w:r>
      <w:r w:rsidRPr="00653638">
        <w:rPr>
          <w:spacing w:val="4"/>
          <w:sz w:val="21"/>
          <w:szCs w:val="21"/>
          <w:lang w:val="pl-PL"/>
        </w:rPr>
        <w:t>l</w:t>
      </w:r>
      <w:r w:rsidRPr="00653638">
        <w:rPr>
          <w:sz w:val="21"/>
          <w:szCs w:val="21"/>
          <w:lang w:val="pl-PL"/>
        </w:rPr>
        <w:t>anych</w:t>
      </w:r>
      <w:r w:rsidRPr="00653638">
        <w:rPr>
          <w:spacing w:val="25"/>
          <w:sz w:val="21"/>
          <w:szCs w:val="21"/>
          <w:lang w:val="pl-PL"/>
        </w:rPr>
        <w:t xml:space="preserve"> </w:t>
      </w:r>
      <w:r w:rsidR="002E475C" w:rsidRPr="00653638">
        <w:rPr>
          <w:spacing w:val="1"/>
          <w:szCs w:val="21"/>
          <w:lang w:val="pl-PL"/>
        </w:rPr>
        <w:t>(</w:t>
      </w:r>
      <w:r w:rsidR="002E475C" w:rsidRPr="00653638">
        <w:rPr>
          <w:spacing w:val="1"/>
          <w:sz w:val="21"/>
          <w:szCs w:val="21"/>
          <w:lang w:val="pl-PL"/>
        </w:rPr>
        <w:t>Dz. U. z 2020 r. poz. 215 i 471)</w:t>
      </w:r>
      <w:r w:rsidR="002E475C" w:rsidRPr="00653638">
        <w:rPr>
          <w:lang w:val="pl-PL"/>
        </w:rPr>
        <w:t xml:space="preserve"> </w:t>
      </w:r>
    </w:p>
    <w:p w14:paraId="744D7CDC" w14:textId="0A2566FA" w:rsidR="006713FD" w:rsidRPr="00653638" w:rsidRDefault="002E475C" w:rsidP="00557E35">
      <w:pPr>
        <w:pStyle w:val="Textbody"/>
        <w:numPr>
          <w:ilvl w:val="2"/>
          <w:numId w:val="38"/>
        </w:numPr>
        <w:tabs>
          <w:tab w:val="left" w:pos="1360"/>
        </w:tabs>
        <w:spacing w:line="360" w:lineRule="auto"/>
        <w:ind w:left="680"/>
        <w:jc w:val="both"/>
        <w:rPr>
          <w:sz w:val="21"/>
          <w:szCs w:val="21"/>
          <w:lang w:val="pl-PL"/>
        </w:rPr>
      </w:pPr>
      <w:r w:rsidRPr="00653638">
        <w:rPr>
          <w:spacing w:val="-1"/>
          <w:sz w:val="21"/>
          <w:szCs w:val="21"/>
          <w:lang w:val="pl-PL"/>
        </w:rPr>
        <w:t>U</w:t>
      </w:r>
      <w:r w:rsidRPr="00653638">
        <w:rPr>
          <w:sz w:val="21"/>
          <w:szCs w:val="21"/>
          <w:lang w:val="pl-PL"/>
        </w:rPr>
        <w:t>sta</w:t>
      </w:r>
      <w:r w:rsidRPr="00653638">
        <w:rPr>
          <w:spacing w:val="-7"/>
          <w:sz w:val="21"/>
          <w:szCs w:val="21"/>
          <w:lang w:val="pl-PL"/>
        </w:rPr>
        <w:t>w</w:t>
      </w:r>
      <w:r w:rsidRPr="00653638">
        <w:rPr>
          <w:sz w:val="21"/>
          <w:szCs w:val="21"/>
          <w:lang w:val="pl-PL"/>
        </w:rPr>
        <w:t>a</w:t>
      </w:r>
      <w:r w:rsidRPr="00653638">
        <w:rPr>
          <w:spacing w:val="-4"/>
          <w:sz w:val="21"/>
          <w:szCs w:val="21"/>
          <w:lang w:val="pl-PL"/>
        </w:rPr>
        <w:t xml:space="preserve"> </w:t>
      </w:r>
      <w:r w:rsidRPr="00653638">
        <w:rPr>
          <w:sz w:val="21"/>
          <w:szCs w:val="21"/>
          <w:lang w:val="pl-PL"/>
        </w:rPr>
        <w:t>z</w:t>
      </w:r>
      <w:r w:rsidRPr="00653638">
        <w:rPr>
          <w:spacing w:val="-4"/>
          <w:sz w:val="21"/>
          <w:szCs w:val="21"/>
          <w:lang w:val="pl-PL"/>
        </w:rPr>
        <w:t xml:space="preserve"> </w:t>
      </w:r>
      <w:r w:rsidRPr="00653638">
        <w:rPr>
          <w:sz w:val="21"/>
          <w:szCs w:val="21"/>
          <w:lang w:val="pl-PL"/>
        </w:rPr>
        <w:t>dn</w:t>
      </w:r>
      <w:r w:rsidRPr="00653638">
        <w:rPr>
          <w:spacing w:val="4"/>
          <w:sz w:val="21"/>
          <w:szCs w:val="21"/>
          <w:lang w:val="pl-PL"/>
        </w:rPr>
        <w:t>i</w:t>
      </w:r>
      <w:r w:rsidRPr="00653638">
        <w:rPr>
          <w:sz w:val="21"/>
          <w:szCs w:val="21"/>
          <w:lang w:val="pl-PL"/>
        </w:rPr>
        <w:t>a</w:t>
      </w:r>
      <w:r w:rsidRPr="00653638">
        <w:rPr>
          <w:spacing w:val="-3"/>
          <w:sz w:val="21"/>
          <w:szCs w:val="21"/>
          <w:lang w:val="pl-PL"/>
        </w:rPr>
        <w:t xml:space="preserve"> </w:t>
      </w:r>
      <w:r w:rsidRPr="00653638">
        <w:rPr>
          <w:sz w:val="21"/>
          <w:szCs w:val="21"/>
          <w:lang w:val="pl-PL"/>
        </w:rPr>
        <w:t>7</w:t>
      </w:r>
      <w:r w:rsidRPr="00653638">
        <w:rPr>
          <w:spacing w:val="-4"/>
          <w:sz w:val="21"/>
          <w:szCs w:val="21"/>
          <w:lang w:val="pl-PL"/>
        </w:rPr>
        <w:t xml:space="preserve"> </w:t>
      </w:r>
      <w:r w:rsidRPr="00653638">
        <w:rPr>
          <w:spacing w:val="4"/>
          <w:sz w:val="21"/>
          <w:szCs w:val="21"/>
          <w:lang w:val="pl-PL"/>
        </w:rPr>
        <w:t>li</w:t>
      </w:r>
      <w:r w:rsidRPr="00653638">
        <w:rPr>
          <w:sz w:val="21"/>
          <w:szCs w:val="21"/>
          <w:lang w:val="pl-PL"/>
        </w:rPr>
        <w:t>pca</w:t>
      </w:r>
      <w:r w:rsidRPr="00653638">
        <w:rPr>
          <w:spacing w:val="-3"/>
          <w:sz w:val="21"/>
          <w:szCs w:val="21"/>
          <w:lang w:val="pl-PL"/>
        </w:rPr>
        <w:t xml:space="preserve"> </w:t>
      </w:r>
      <w:r w:rsidRPr="00653638">
        <w:rPr>
          <w:sz w:val="21"/>
          <w:szCs w:val="21"/>
          <w:lang w:val="pl-PL"/>
        </w:rPr>
        <w:t>1994</w:t>
      </w:r>
      <w:r w:rsidRPr="00653638">
        <w:rPr>
          <w:spacing w:val="-3"/>
          <w:sz w:val="21"/>
          <w:szCs w:val="21"/>
          <w:lang w:val="pl-PL"/>
        </w:rPr>
        <w:t xml:space="preserve"> </w:t>
      </w:r>
      <w:r w:rsidRPr="00653638">
        <w:rPr>
          <w:spacing w:val="1"/>
          <w:sz w:val="21"/>
          <w:szCs w:val="21"/>
          <w:lang w:val="pl-PL"/>
        </w:rPr>
        <w:t>r</w:t>
      </w:r>
      <w:r w:rsidRPr="00653638">
        <w:rPr>
          <w:sz w:val="21"/>
          <w:szCs w:val="21"/>
          <w:lang w:val="pl-PL"/>
        </w:rPr>
        <w:t>.</w:t>
      </w:r>
      <w:r w:rsidRPr="00653638">
        <w:rPr>
          <w:spacing w:val="-4"/>
          <w:sz w:val="21"/>
          <w:szCs w:val="21"/>
          <w:lang w:val="pl-PL"/>
        </w:rPr>
        <w:t xml:space="preserve"> </w:t>
      </w:r>
      <w:r w:rsidRPr="00653638">
        <w:rPr>
          <w:spacing w:val="-2"/>
          <w:sz w:val="21"/>
          <w:szCs w:val="21"/>
          <w:lang w:val="pl-PL"/>
        </w:rPr>
        <w:t>P</w:t>
      </w:r>
      <w:r w:rsidRPr="00653638">
        <w:rPr>
          <w:spacing w:val="1"/>
          <w:sz w:val="21"/>
          <w:szCs w:val="21"/>
          <w:lang w:val="pl-PL"/>
        </w:rPr>
        <w:t>r</w:t>
      </w:r>
      <w:r w:rsidRPr="00653638">
        <w:rPr>
          <w:sz w:val="21"/>
          <w:szCs w:val="21"/>
          <w:lang w:val="pl-PL"/>
        </w:rPr>
        <w:t>a</w:t>
      </w:r>
      <w:r w:rsidRPr="00653638">
        <w:rPr>
          <w:spacing w:val="-7"/>
          <w:sz w:val="21"/>
          <w:szCs w:val="21"/>
          <w:lang w:val="pl-PL"/>
        </w:rPr>
        <w:t>w</w:t>
      </w:r>
      <w:r w:rsidRPr="00653638">
        <w:rPr>
          <w:sz w:val="21"/>
          <w:szCs w:val="21"/>
          <w:lang w:val="pl-PL"/>
        </w:rPr>
        <w:t>o</w:t>
      </w:r>
      <w:r w:rsidRPr="00653638">
        <w:rPr>
          <w:spacing w:val="-3"/>
          <w:sz w:val="21"/>
          <w:szCs w:val="21"/>
          <w:lang w:val="pl-PL"/>
        </w:rPr>
        <w:t xml:space="preserve"> </w:t>
      </w:r>
      <w:r w:rsidRPr="00653638">
        <w:rPr>
          <w:sz w:val="21"/>
          <w:szCs w:val="21"/>
          <w:lang w:val="pl-PL"/>
        </w:rPr>
        <w:t>budo</w:t>
      </w:r>
      <w:r w:rsidRPr="00653638">
        <w:rPr>
          <w:spacing w:val="-7"/>
          <w:sz w:val="21"/>
          <w:szCs w:val="21"/>
          <w:lang w:val="pl-PL"/>
        </w:rPr>
        <w:t>w</w:t>
      </w:r>
      <w:r w:rsidRPr="00653638">
        <w:rPr>
          <w:spacing w:val="4"/>
          <w:sz w:val="21"/>
          <w:szCs w:val="21"/>
          <w:lang w:val="pl-PL"/>
        </w:rPr>
        <w:t>l</w:t>
      </w:r>
      <w:r w:rsidRPr="00653638">
        <w:rPr>
          <w:sz w:val="21"/>
          <w:szCs w:val="21"/>
          <w:lang w:val="pl-PL"/>
        </w:rPr>
        <w:t>ane</w:t>
      </w:r>
      <w:r w:rsidRPr="00653638">
        <w:rPr>
          <w:spacing w:val="-3"/>
          <w:sz w:val="21"/>
          <w:szCs w:val="21"/>
          <w:lang w:val="pl-PL"/>
        </w:rPr>
        <w:t xml:space="preserve"> (Dz.U. 2020 poz. 1333)</w:t>
      </w:r>
      <w:r w:rsidRPr="00653638">
        <w:rPr>
          <w:spacing w:val="1"/>
          <w:sz w:val="21"/>
          <w:szCs w:val="21"/>
          <w:lang w:val="pl-PL"/>
        </w:rPr>
        <w:t xml:space="preserve"> </w:t>
      </w:r>
    </w:p>
    <w:p w14:paraId="5BBBF00B" w14:textId="77777777" w:rsidR="00B763DB" w:rsidRPr="00653638" w:rsidRDefault="00B763DB" w:rsidP="00B763DB">
      <w:pPr>
        <w:pStyle w:val="Textbody"/>
        <w:tabs>
          <w:tab w:val="left" w:pos="1360"/>
        </w:tabs>
        <w:spacing w:line="360" w:lineRule="auto"/>
        <w:ind w:left="680" w:firstLine="0"/>
        <w:jc w:val="both"/>
        <w:rPr>
          <w:lang w:val="pl-PL"/>
        </w:rPr>
      </w:pPr>
    </w:p>
    <w:p w14:paraId="53F4B408" w14:textId="77777777" w:rsidR="006713FD" w:rsidRPr="00653638" w:rsidRDefault="006713FD" w:rsidP="00557E35">
      <w:pPr>
        <w:pStyle w:val="Akapitzlist"/>
        <w:numPr>
          <w:ilvl w:val="0"/>
          <w:numId w:val="39"/>
        </w:numPr>
        <w:rPr>
          <w:b/>
          <w:bCs/>
        </w:rPr>
      </w:pPr>
      <w:r w:rsidRPr="00653638">
        <w:rPr>
          <w:b/>
          <w:bCs/>
          <w:spacing w:val="-1"/>
        </w:rPr>
        <w:t>R</w:t>
      </w:r>
      <w:r w:rsidRPr="00653638">
        <w:rPr>
          <w:b/>
          <w:bCs/>
          <w:spacing w:val="2"/>
        </w:rPr>
        <w:t>o</w:t>
      </w:r>
      <w:r w:rsidRPr="00653638">
        <w:rPr>
          <w:b/>
          <w:bCs/>
        </w:rPr>
        <w:t>z</w:t>
      </w:r>
      <w:r w:rsidRPr="00653638">
        <w:rPr>
          <w:b/>
          <w:bCs/>
          <w:spacing w:val="2"/>
        </w:rPr>
        <w:t>po</w:t>
      </w:r>
      <w:r w:rsidRPr="00653638">
        <w:rPr>
          <w:b/>
          <w:bCs/>
          <w:spacing w:val="-2"/>
        </w:rPr>
        <w:t>r</w:t>
      </w:r>
      <w:r w:rsidRPr="00653638">
        <w:rPr>
          <w:b/>
          <w:bCs/>
        </w:rPr>
        <w:t>zą</w:t>
      </w:r>
      <w:r w:rsidRPr="00653638">
        <w:rPr>
          <w:b/>
          <w:bCs/>
          <w:spacing w:val="2"/>
        </w:rPr>
        <w:t>d</w:t>
      </w:r>
      <w:r w:rsidRPr="00653638">
        <w:rPr>
          <w:b/>
          <w:bCs/>
        </w:rPr>
        <w:t>ze</w:t>
      </w:r>
      <w:r w:rsidRPr="00653638">
        <w:rPr>
          <w:b/>
          <w:bCs/>
          <w:spacing w:val="-3"/>
        </w:rPr>
        <w:t>n</w:t>
      </w:r>
      <w:r w:rsidRPr="00653638">
        <w:rPr>
          <w:b/>
          <w:bCs/>
        </w:rPr>
        <w:t>ia</w:t>
      </w:r>
    </w:p>
    <w:p w14:paraId="64D4C3C6" w14:textId="34C653A1"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Rozporządzenie Ministra infrastruktury z dnia 02.09.2004 r. w</w:t>
      </w:r>
      <w:r w:rsidR="00676C5A" w:rsidRPr="00653638">
        <w:rPr>
          <w:rFonts w:cs="Arial"/>
          <w:szCs w:val="21"/>
        </w:rPr>
        <w:t xml:space="preserve"> </w:t>
      </w:r>
      <w:r w:rsidRPr="00653638">
        <w:rPr>
          <w:rFonts w:cs="Arial"/>
          <w:szCs w:val="21"/>
        </w:rPr>
        <w:t>sprawie</w:t>
      </w:r>
      <w:r w:rsidR="00676C5A" w:rsidRPr="00653638">
        <w:rPr>
          <w:rFonts w:cs="Arial"/>
          <w:szCs w:val="21"/>
        </w:rPr>
        <w:t xml:space="preserve"> </w:t>
      </w:r>
      <w:r w:rsidRPr="00653638">
        <w:rPr>
          <w:rFonts w:cs="Arial"/>
          <w:szCs w:val="21"/>
        </w:rPr>
        <w:t xml:space="preserve">szczegółowego zakresu i formy dokumentacji projektowej, specyfikacji technicznych wykonania i odbioru robót budowlanych oraz programu funkcjonalno-użytkowego </w:t>
      </w:r>
      <w:r w:rsidR="0049467D" w:rsidRPr="00653638">
        <w:rPr>
          <w:rFonts w:cs="Arial"/>
          <w:szCs w:val="21"/>
        </w:rPr>
        <w:t xml:space="preserve">(Dz. U. 2013, poz. 1129, z </w:t>
      </w:r>
      <w:proofErr w:type="spellStart"/>
      <w:r w:rsidR="0049467D" w:rsidRPr="00653638">
        <w:rPr>
          <w:rFonts w:cs="Arial"/>
          <w:szCs w:val="21"/>
        </w:rPr>
        <w:t>późn</w:t>
      </w:r>
      <w:proofErr w:type="spellEnd"/>
      <w:r w:rsidR="0049467D" w:rsidRPr="00653638">
        <w:rPr>
          <w:rFonts w:cs="Arial"/>
          <w:szCs w:val="21"/>
        </w:rPr>
        <w:t xml:space="preserve">. zm.). </w:t>
      </w:r>
    </w:p>
    <w:p w14:paraId="51676635" w14:textId="7665FE20"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 xml:space="preserve">Rozporządzenie Ministra Infrastruktury z dnia 26.06.2002 r. w sprawie dziennika budowy, montażu i rozbiórki, tablicy informacyjnej oraz ogłoszenia zawierającego dane dotyczące bezpieczeństwa pracy i ochrony zdrowia </w:t>
      </w:r>
      <w:bookmarkStart w:id="64" w:name="_Hlk64233494"/>
      <w:r w:rsidRPr="00653638">
        <w:rPr>
          <w:rFonts w:cs="Arial"/>
          <w:szCs w:val="21"/>
        </w:rPr>
        <w:t>(</w:t>
      </w:r>
      <w:r w:rsidR="0049467D" w:rsidRPr="00653638">
        <w:rPr>
          <w:rFonts w:cs="Arial"/>
          <w:szCs w:val="21"/>
        </w:rPr>
        <w:t>Dz.U.2018.0.963</w:t>
      </w:r>
      <w:r w:rsidRPr="00653638">
        <w:rPr>
          <w:rFonts w:cs="Arial"/>
          <w:szCs w:val="21"/>
        </w:rPr>
        <w:t>).</w:t>
      </w:r>
      <w:bookmarkEnd w:id="64"/>
    </w:p>
    <w:p w14:paraId="06C8F2F2" w14:textId="0383B6AD"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rPr>
          <w:rFonts w:cs="Arial"/>
          <w:szCs w:val="21"/>
        </w:rPr>
      </w:pPr>
      <w:r w:rsidRPr="00653638">
        <w:rPr>
          <w:rFonts w:cs="Arial"/>
          <w:szCs w:val="21"/>
        </w:rPr>
        <w:t xml:space="preserve">Rozporządzenie Ministra Infrastruktury i Budownictwa z dnia 17 listopada 2016 r. w sprawie sposobu deklarowania właściwości użytkowych wyrobów budowlanych oraz sposobu znakowania ich znakiem budowlanym </w:t>
      </w:r>
      <w:r w:rsidR="00FF0597" w:rsidRPr="00653638">
        <w:rPr>
          <w:rFonts w:cs="Arial"/>
          <w:szCs w:val="21"/>
        </w:rPr>
        <w:t>(Dz.U. 2019 poz. 1176)</w:t>
      </w:r>
    </w:p>
    <w:p w14:paraId="661CF2C5" w14:textId="77777777" w:rsidR="006713FD" w:rsidRPr="00653638" w:rsidRDefault="006713FD" w:rsidP="00557E35">
      <w:pPr>
        <w:pStyle w:val="Akapitzlist"/>
        <w:numPr>
          <w:ilvl w:val="0"/>
          <w:numId w:val="37"/>
        </w:numPr>
        <w:suppressAutoHyphens/>
        <w:overflowPunct w:val="0"/>
        <w:autoSpaceDE w:val="0"/>
        <w:autoSpaceDN w:val="0"/>
        <w:spacing w:after="0"/>
        <w:ind w:left="720" w:hanging="360"/>
        <w:contextualSpacing w:val="0"/>
        <w:textAlignment w:val="baseline"/>
      </w:pPr>
      <w:r w:rsidRPr="00653638">
        <w:rPr>
          <w:rFonts w:cs="Arial"/>
          <w:szCs w:val="21"/>
        </w:rPr>
        <w:t>Ustawa z dnia 13 czerwca 2013 r. o zmianie ustawy o wyrobach budowlanych oraz ustawy o systemie oceny zgodności (Dz.U. 2013 poz. 898).</w:t>
      </w:r>
    </w:p>
    <w:p w14:paraId="7F9A6CFE" w14:textId="77777777" w:rsidR="007371A3" w:rsidRPr="00653638" w:rsidRDefault="007371A3" w:rsidP="007371A3">
      <w:pPr>
        <w:rPr>
          <w:rFonts w:cs="Arial"/>
        </w:rPr>
      </w:pPr>
    </w:p>
    <w:p w14:paraId="62544F06" w14:textId="78EA64AA" w:rsidR="007371A3" w:rsidRPr="00653638" w:rsidRDefault="007371A3" w:rsidP="007371A3">
      <w:pPr>
        <w:rPr>
          <w:rFonts w:cs="Arial"/>
        </w:rPr>
      </w:pPr>
      <w:r w:rsidRPr="00653638">
        <w:rPr>
          <w:rFonts w:cs="Arial"/>
        </w:rPr>
        <w:t>Podstawa prawna dotycząca wykonywania robót budowlanych modernizacji oświetlenia ulicznego na istniejących podporach.</w:t>
      </w:r>
    </w:p>
    <w:p w14:paraId="5CDD9AD1" w14:textId="4F2B889E" w:rsidR="007371A3" w:rsidRPr="00653638" w:rsidRDefault="007371A3" w:rsidP="007371A3">
      <w:pPr>
        <w:rPr>
          <w:rFonts w:cs="Arial"/>
        </w:rPr>
      </w:pPr>
      <w:r w:rsidRPr="00653638">
        <w:rPr>
          <w:rFonts w:cs="Arial"/>
        </w:rPr>
        <w:t xml:space="preserve">Na podstawie Ustawy z dnia 7 lipca 1994 roku Prawo Budowlane </w:t>
      </w:r>
      <w:r w:rsidR="0044011B" w:rsidRPr="00653638">
        <w:rPr>
          <w:rFonts w:cs="Arial"/>
        </w:rPr>
        <w:t>(Dz.U. 2020 poz. 1333)</w:t>
      </w:r>
      <w:r w:rsidRPr="00653638">
        <w:rPr>
          <w:rFonts w:cs="Arial"/>
        </w:rPr>
        <w:t xml:space="preserve"> roboty budowlane w rozumieniu Ustawy Art.3 ust. 7, polegające na instalowaniu urządzeń, jakimi są </w:t>
      </w:r>
      <w:r w:rsidRPr="00653638">
        <w:rPr>
          <w:rFonts w:cs="Arial"/>
        </w:rPr>
        <w:lastRenderedPageBreak/>
        <w:t>oprawy oświetleniowe wraz z osprzętem elektrycznym (złącza bezpiecznikowe i zaciski przyłączeniowe) oraz mechanicznym (wysięgniki), na obiektach budowlanych jakimi są istniejące słupy sieci elektroenergetycznej niskiego napięcia, nie wymagają pozwolenia na budowę, według przepisów Ustawy Prawo Budowlane art. 29 u st. 2 pkt. 15.</w:t>
      </w:r>
    </w:p>
    <w:p w14:paraId="72D4BF0C" w14:textId="5A50147B" w:rsidR="007371A3" w:rsidRPr="00653638" w:rsidRDefault="007371A3" w:rsidP="007371A3">
      <w:pPr>
        <w:rPr>
          <w:rFonts w:cs="Arial"/>
        </w:rPr>
      </w:pPr>
      <w:r w:rsidRPr="00653638">
        <w:rPr>
          <w:rFonts w:cs="Arial"/>
        </w:rPr>
        <w:t xml:space="preserve">Jednocześnie wymiana przewodów na istniejących słupach elektroenergetycznej linii napowietrznej oraz dowieszenie dodatkowych przewodów nie podlega reglamentacji Ustawy Prawo Budowlanego i mieści się w zakresie </w:t>
      </w:r>
      <w:r w:rsidR="00A34BCD" w:rsidRPr="00653638">
        <w:rPr>
          <w:rFonts w:cs="Arial"/>
        </w:rPr>
        <w:t>Użytk</w:t>
      </w:r>
      <w:r w:rsidRPr="00653638">
        <w:rPr>
          <w:rFonts w:cs="Arial"/>
        </w:rPr>
        <w:t>owania obiektu zgodnie z przeznaczeniem. W konsekwencji przy wykonywaniu ww. czynności nie jest wymagane uzyskiwanie pozwolenia na budowę ani dokonania zgłoszenia.</w:t>
      </w:r>
    </w:p>
    <w:p w14:paraId="385882A1" w14:textId="5502DE90" w:rsidR="00536755" w:rsidRPr="00653638" w:rsidRDefault="00A9400F" w:rsidP="00A9400F">
      <w:pPr>
        <w:pStyle w:val="Nagwek3"/>
      </w:pPr>
      <w:bookmarkStart w:id="65" w:name="_Toc83499745"/>
      <w:r w:rsidRPr="00653638">
        <w:t>Rozwiązania równoważne</w:t>
      </w:r>
      <w:bookmarkEnd w:id="65"/>
    </w:p>
    <w:p w14:paraId="5DC9AEC3" w14:textId="77777777" w:rsidR="00A9400F" w:rsidRPr="00653638" w:rsidRDefault="00A9400F" w:rsidP="00A9400F">
      <w:pPr>
        <w:rPr>
          <w:rFonts w:cs="Arial"/>
        </w:rPr>
      </w:pPr>
      <w:bookmarkStart w:id="66" w:name="_Hlk83501611"/>
      <w:r w:rsidRPr="00653638">
        <w:rPr>
          <w:rFonts w:cs="Arial"/>
        </w:rPr>
        <w:t>I.</w:t>
      </w:r>
      <w:r w:rsidRPr="00653638">
        <w:rPr>
          <w:rFonts w:cs="Arial"/>
        </w:rPr>
        <w:tab/>
        <w:t>Opis ogólny rozwiązań równoważnych</w:t>
      </w:r>
    </w:p>
    <w:p w14:paraId="1D4245D6" w14:textId="77777777" w:rsidR="00A9400F" w:rsidRPr="00653638" w:rsidRDefault="00A9400F" w:rsidP="00A9400F">
      <w:pPr>
        <w:rPr>
          <w:rFonts w:cs="Arial"/>
        </w:rPr>
      </w:pPr>
      <w:r w:rsidRPr="00653638">
        <w:rPr>
          <w:rFonts w:cs="Arial"/>
        </w:rPr>
        <w:t>1.</w:t>
      </w:r>
      <w:r w:rsidRPr="00653638">
        <w:rPr>
          <w:rFonts w:cs="Arial"/>
        </w:rPr>
        <w:tab/>
        <w:t xml:space="preserve">W każdym przypadku użycia w opisie przedmiotu zamówienia norm, ocen technicznych, specyfikacji technicznych i systemów referencji technicznych o których mowa w art. 101 ust 1 pkt 2 oraz ust. 3 ustawy </w:t>
      </w:r>
      <w:proofErr w:type="spellStart"/>
      <w:r w:rsidRPr="00653638">
        <w:rPr>
          <w:rFonts w:cs="Arial"/>
        </w:rPr>
        <w:t>Pzp</w:t>
      </w:r>
      <w:proofErr w:type="spellEnd"/>
      <w:r w:rsidRPr="00653638">
        <w:rPr>
          <w:rFonts w:cs="Arial"/>
        </w:rPr>
        <w:t xml:space="preserve"> Wykonawca powinien przyjąć, że odniesieniu takiemu towarzyszą wyrazy „lub równoważne".</w:t>
      </w:r>
    </w:p>
    <w:p w14:paraId="127DD1CD" w14:textId="77777777" w:rsidR="00A9400F" w:rsidRPr="00653638" w:rsidRDefault="00A9400F" w:rsidP="00A9400F">
      <w:pPr>
        <w:rPr>
          <w:rFonts w:cs="Arial"/>
        </w:rPr>
      </w:pPr>
      <w:r w:rsidRPr="00653638">
        <w:rPr>
          <w:rFonts w:cs="Arial"/>
        </w:rPr>
        <w:t>2.</w:t>
      </w:r>
      <w:r w:rsidRPr="00653638">
        <w:rPr>
          <w:rFonts w:cs="Arial"/>
        </w:rPr>
        <w:tab/>
        <w:t xml:space="preserve">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7FE65BA4" w14:textId="77777777" w:rsidR="00A9400F" w:rsidRPr="00653638" w:rsidRDefault="00A9400F" w:rsidP="00A9400F">
      <w:pPr>
        <w:rPr>
          <w:rFonts w:cs="Arial"/>
        </w:rPr>
      </w:pPr>
      <w:r w:rsidRPr="00653638">
        <w:rPr>
          <w:rFonts w:cs="Arial"/>
        </w:rPr>
        <w:t>3.</w:t>
      </w:r>
      <w:r w:rsidRPr="00653638">
        <w:rPr>
          <w:rFonts w:cs="Arial"/>
        </w:rPr>
        <w:tab/>
        <w:t>W przypadku, gdy w dokumentacji projektowej lub specyfikacji warunków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że zastosowane przez niego urządzenia i materiały spełniają wymagania określone przez Zamawiającego.</w:t>
      </w:r>
    </w:p>
    <w:p w14:paraId="4356AF4B" w14:textId="77777777" w:rsidR="00A9400F" w:rsidRPr="00653638" w:rsidRDefault="00A9400F" w:rsidP="00A9400F">
      <w:pPr>
        <w:rPr>
          <w:rFonts w:cs="Arial"/>
        </w:rPr>
      </w:pPr>
      <w:r w:rsidRPr="00653638">
        <w:rPr>
          <w:rFonts w:cs="Arial"/>
        </w:rPr>
        <w:t>4.</w:t>
      </w:r>
      <w:r w:rsidRPr="00653638">
        <w:rPr>
          <w:rFonts w:cs="Arial"/>
        </w:rPr>
        <w:tab/>
        <w:t xml:space="preserve">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t>
      </w:r>
      <w:r w:rsidRPr="00653638">
        <w:rPr>
          <w:rFonts w:cs="Arial"/>
        </w:rPr>
        <w:lastRenderedPageBreak/>
        <w:t>wykonane, spełniają wymagania określonej etykiety lub określone wymagania wskazane przez Zamawiającego.</w:t>
      </w:r>
    </w:p>
    <w:p w14:paraId="6F8FAEE1" w14:textId="77777777" w:rsidR="00A9400F" w:rsidRPr="00653638" w:rsidRDefault="00A9400F" w:rsidP="00A9400F">
      <w:pPr>
        <w:rPr>
          <w:rFonts w:cs="Arial"/>
        </w:rPr>
      </w:pPr>
      <w:r w:rsidRPr="00653638">
        <w:rPr>
          <w:rFonts w:cs="Arial"/>
        </w:rPr>
        <w:t>5.</w:t>
      </w:r>
      <w:r w:rsidRPr="00653638">
        <w:rPr>
          <w:rFonts w:cs="Arial"/>
        </w:rPr>
        <w:tab/>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 oceny ofert lub wymagania związane z realizacją zamówienia.</w:t>
      </w:r>
    </w:p>
    <w:p w14:paraId="7634D762" w14:textId="77777777" w:rsidR="00A9400F" w:rsidRPr="00653638" w:rsidRDefault="00A9400F" w:rsidP="00A9400F">
      <w:pPr>
        <w:rPr>
          <w:rFonts w:cs="Arial"/>
        </w:rPr>
      </w:pPr>
      <w:r w:rsidRPr="00653638">
        <w:rPr>
          <w:rFonts w:cs="Arial"/>
        </w:rPr>
        <w:t>6.</w:t>
      </w:r>
      <w:r w:rsidRPr="00653638">
        <w:rPr>
          <w:rFonts w:cs="Arial"/>
        </w:rPr>
        <w:tab/>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6437CF4C" w14:textId="77777777" w:rsidR="00A9400F" w:rsidRPr="00653638" w:rsidRDefault="00A9400F" w:rsidP="00A9400F">
      <w:pPr>
        <w:rPr>
          <w:rFonts w:cs="Arial"/>
        </w:rPr>
      </w:pPr>
    </w:p>
    <w:p w14:paraId="4C188AD3" w14:textId="77777777" w:rsidR="00A9400F" w:rsidRPr="00653638" w:rsidRDefault="00A9400F" w:rsidP="00A9400F">
      <w:pPr>
        <w:rPr>
          <w:rFonts w:cs="Arial"/>
        </w:rPr>
      </w:pPr>
      <w:r w:rsidRPr="00653638">
        <w:rPr>
          <w:rFonts w:cs="Arial"/>
        </w:rPr>
        <w:t>II.</w:t>
      </w:r>
      <w:r w:rsidRPr="00653638">
        <w:rPr>
          <w:rFonts w:cs="Arial"/>
        </w:rPr>
        <w:tab/>
        <w:t>Opis szczegółowy rozwiązań równoważnych</w:t>
      </w:r>
    </w:p>
    <w:p w14:paraId="64928FED" w14:textId="77777777" w:rsidR="00A9400F" w:rsidRPr="00653638" w:rsidRDefault="00A9400F" w:rsidP="00A9400F">
      <w:pPr>
        <w:rPr>
          <w:rFonts w:cs="Arial"/>
        </w:rPr>
      </w:pPr>
      <w:r w:rsidRPr="00653638">
        <w:rPr>
          <w:rFonts w:cs="Arial"/>
        </w:rPr>
        <w:t>1.</w:t>
      </w:r>
      <w:r w:rsidRPr="00653638">
        <w:rPr>
          <w:rFonts w:cs="Arial"/>
        </w:rPr>
        <w:tab/>
        <w:t>Celem niniejszego postępowania jest wykonanie robót budowlanych o określonej w SWZ jakości. Z tych względów Zamawiający dołożył należytej staranności, aby przedmiot zamówienia nie został opisany przez wskazanie znaków towarowych, patentów lub pochodzenia, źródła lub szczególnego procesu, które mogłoby doprowadzić do uprzywilejowania lub wyeliminowania niektórych wykonawców lub produktów. Jeżeli, pomimo tego, okaże się, że w jakimkolwiek miejscu SWZ oraz w załącznikach do niej występują takie wskazania, nie należy ich traktować jako wymagań odnoszących się do przedmiotu zamówienia, a należy je rozpatrywać wyłącznie w kategoriach wskazań o charakterze informacyjnym (niewiążących dla Wykonawców). Z tych względów, oferta, która nie będzie odpowiadała takim wskazaniom nie będzie uznawana za niezgodną z treścią SWZ i nie zostanie z tych powodów odrzucona.</w:t>
      </w:r>
    </w:p>
    <w:p w14:paraId="65A857AE" w14:textId="77777777" w:rsidR="00A9400F" w:rsidRPr="00653638" w:rsidRDefault="00A9400F" w:rsidP="00A9400F">
      <w:pPr>
        <w:rPr>
          <w:rFonts w:cs="Arial"/>
        </w:rPr>
      </w:pPr>
      <w:r w:rsidRPr="00653638">
        <w:rPr>
          <w:rFonts w:cs="Arial"/>
        </w:rPr>
        <w:t>2.</w:t>
      </w:r>
      <w:r w:rsidRPr="00653638">
        <w:rPr>
          <w:rFonts w:cs="Arial"/>
        </w:rPr>
        <w:tab/>
        <w:t xml:space="preserve">Zamawiający dopuszcza możliwość zaoferowania materiałów i urządzeń równoważnych w stosunku do określonych w dokumentacji projektowej, przez wskazanie znaków towarowych, patentów lub pochodzenia, źródła lub szczególnego procesu, którym charakteryzują się produkty lub usługi dostarczone przez konkretnego wykonawcę. Przez ofertę równoważną należy rozumieć ofertę o parametrach technicznych wytrzymałościowych, jakościowych, wydajnościowych </w:t>
      </w:r>
      <w:r w:rsidRPr="00653638">
        <w:rPr>
          <w:rFonts w:cs="Arial"/>
        </w:rPr>
        <w:lastRenderedPageBreak/>
        <w:t>równoważnych z opisem wskazanym przez Zamawiającego. Pod pojęciem „parametry” rozumie się funkcjonalność, przeznaczenie, strukturę, materiały, kształt, wielkość, bezpieczeństwo i wytrzymałość itp. W związku z powyższym Zamawiający dopuszcza możliwość zaoferowania produktów, materiałów o innych znakach towarowych, patentach lub pochodzeniu, natomiast nie o innych właściwościach i funkcjonalności niż określone w dokumentacji technicznej.</w:t>
      </w:r>
    </w:p>
    <w:p w14:paraId="06388D39" w14:textId="77777777" w:rsidR="00A9400F" w:rsidRPr="00653638" w:rsidRDefault="00A9400F" w:rsidP="00A9400F">
      <w:pPr>
        <w:rPr>
          <w:rFonts w:cs="Arial"/>
        </w:rPr>
      </w:pPr>
      <w:r w:rsidRPr="00653638">
        <w:rPr>
          <w:rFonts w:cs="Arial"/>
        </w:rPr>
        <w:t>3.</w:t>
      </w:r>
      <w:r w:rsidRPr="00653638">
        <w:rPr>
          <w:rFonts w:cs="Arial"/>
        </w:rPr>
        <w:tab/>
        <w:t>Jeśli specyfikacja bądź dokumentacja projektowa nie określa takich parametrów, za rozwiązania równoważne przyjmuje się rozwiązania spełniające wymagania określone przez Zamawiającego przy przyjęciu parametrów rozwiązań zastosowanych w projekcie technicznym przy zachowaniu zgodności, przez odniesienie się w kolejności preferencji do:</w:t>
      </w:r>
    </w:p>
    <w:p w14:paraId="428E8379" w14:textId="77777777" w:rsidR="00A9400F" w:rsidRPr="00653638" w:rsidRDefault="00A9400F" w:rsidP="00A9400F">
      <w:pPr>
        <w:rPr>
          <w:rFonts w:cs="Arial"/>
        </w:rPr>
      </w:pPr>
      <w:r w:rsidRPr="00653638">
        <w:rPr>
          <w:rFonts w:cs="Arial"/>
        </w:rPr>
        <w:t>1)</w:t>
      </w:r>
      <w:r w:rsidRPr="00653638">
        <w:rPr>
          <w:rFonts w:cs="Arial"/>
        </w:rPr>
        <w:tab/>
        <w:t>Polskich Norm przenoszących normy europejskie;</w:t>
      </w:r>
    </w:p>
    <w:p w14:paraId="70568289" w14:textId="77777777" w:rsidR="00A9400F" w:rsidRPr="00653638" w:rsidRDefault="00A9400F" w:rsidP="00A9400F">
      <w:pPr>
        <w:rPr>
          <w:rFonts w:cs="Arial"/>
        </w:rPr>
      </w:pPr>
      <w:r w:rsidRPr="00653638">
        <w:rPr>
          <w:rFonts w:cs="Arial"/>
        </w:rPr>
        <w:t>2)</w:t>
      </w:r>
      <w:r w:rsidRPr="00653638">
        <w:rPr>
          <w:rFonts w:cs="Arial"/>
        </w:rPr>
        <w:tab/>
        <w:t>norm innych państw członkowskich Europejskiego Obszaru Gospodarczego przenoszących normy europejskie;</w:t>
      </w:r>
    </w:p>
    <w:p w14:paraId="41DAA9D8" w14:textId="77777777" w:rsidR="00A9400F" w:rsidRPr="00653638" w:rsidRDefault="00A9400F" w:rsidP="00A9400F">
      <w:pPr>
        <w:rPr>
          <w:rFonts w:cs="Arial"/>
        </w:rPr>
      </w:pPr>
      <w:r w:rsidRPr="00653638">
        <w:rPr>
          <w:rFonts w:cs="Arial"/>
        </w:rPr>
        <w:t>3)</w:t>
      </w:r>
      <w:r w:rsidRPr="00653638">
        <w:rPr>
          <w:rFonts w:cs="Arial"/>
        </w:rPr>
        <w:tab/>
        <w:t xml:space="preserve">europejskich ocen technicznych, rozumianych jako udokumentowane oceny działania wyrobu budowlanego względem jego podstawowych cech, zgodnie z odpowiednim europejskim dokumentem oceny, w rozumieniu art. 2 pkt 12 rozporządzenia Parlamentu Europejskiego i Rady (UE) nr 305/2011 z dnia 9 marca 2011 r. ustanawiającego zharmonizowane warunki wprowadzania do obrotu wyrobów budowlanych i uchylającego dyrektywę Rady 89/106/EWG (Dz. Urz. UE L 88 z 04.04.2011, str. 5, z </w:t>
      </w:r>
      <w:proofErr w:type="spellStart"/>
      <w:r w:rsidRPr="00653638">
        <w:rPr>
          <w:rFonts w:cs="Arial"/>
        </w:rPr>
        <w:t>późn</w:t>
      </w:r>
      <w:proofErr w:type="spellEnd"/>
      <w:r w:rsidRPr="00653638">
        <w:rPr>
          <w:rFonts w:cs="Arial"/>
        </w:rPr>
        <w:t xml:space="preserve">. </w:t>
      </w:r>
      <w:proofErr w:type="spellStart"/>
      <w:r w:rsidRPr="00653638">
        <w:rPr>
          <w:rFonts w:cs="Arial"/>
        </w:rPr>
        <w:t>zm</w:t>
      </w:r>
      <w:proofErr w:type="spellEnd"/>
      <w:r w:rsidRPr="00653638">
        <w:rPr>
          <w:rFonts w:cs="Arial"/>
        </w:rPr>
        <w:t>),</w:t>
      </w:r>
    </w:p>
    <w:p w14:paraId="7CB2A8D8" w14:textId="77777777" w:rsidR="00A9400F" w:rsidRPr="00653638" w:rsidRDefault="00A9400F" w:rsidP="00A9400F">
      <w:pPr>
        <w:rPr>
          <w:rFonts w:cs="Arial"/>
        </w:rPr>
      </w:pPr>
      <w:r w:rsidRPr="00653638">
        <w:rPr>
          <w:rFonts w:cs="Arial"/>
        </w:rPr>
        <w:t>4)</w:t>
      </w:r>
      <w:r w:rsidRPr="00653638">
        <w:rPr>
          <w:rFonts w:cs="Arial"/>
        </w:rPr>
        <w:tab/>
        <w:t>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w:t>
      </w:r>
    </w:p>
    <w:p w14:paraId="6D045D74" w14:textId="77777777" w:rsidR="00A9400F" w:rsidRPr="00653638" w:rsidRDefault="00A9400F" w:rsidP="00A9400F">
      <w:pPr>
        <w:rPr>
          <w:rFonts w:cs="Arial"/>
        </w:rPr>
      </w:pPr>
      <w:r w:rsidRPr="00653638">
        <w:rPr>
          <w:rFonts w:cs="Arial"/>
        </w:rPr>
        <w:t>5)</w:t>
      </w:r>
      <w:r w:rsidRPr="00653638">
        <w:rPr>
          <w:rFonts w:cs="Arial"/>
        </w:rPr>
        <w:tab/>
        <w:t>norm międzynarodowych;</w:t>
      </w:r>
    </w:p>
    <w:p w14:paraId="5B821610" w14:textId="77777777" w:rsidR="00A9400F" w:rsidRPr="00653638" w:rsidRDefault="00A9400F" w:rsidP="00A9400F">
      <w:pPr>
        <w:rPr>
          <w:rFonts w:cs="Arial"/>
        </w:rPr>
      </w:pPr>
      <w:r w:rsidRPr="00653638">
        <w:rPr>
          <w:rFonts w:cs="Arial"/>
        </w:rPr>
        <w:t>6)</w:t>
      </w:r>
      <w:r w:rsidRPr="00653638">
        <w:rPr>
          <w:rFonts w:cs="Arial"/>
        </w:rPr>
        <w:tab/>
        <w:t>specyfikacji technicznych, których przestrzeganie nie jest obowiązkowe, przyjętych przez instytucję normalizacyjną, wyspecjalizowaną w opracowywaniu specyfikacji technicznych w celu powtarzalnego i stałego stosowania w dziedzinach obronności i bezpieczeństwa; innych systemów referencji technicznych ustanowionych przez europejskie organizacje normalizacyjne</w:t>
      </w:r>
    </w:p>
    <w:p w14:paraId="28954572" w14:textId="77777777" w:rsidR="00A9400F" w:rsidRPr="00653638" w:rsidRDefault="00A9400F" w:rsidP="00A9400F">
      <w:pPr>
        <w:rPr>
          <w:rFonts w:cs="Arial"/>
        </w:rPr>
      </w:pPr>
      <w:r w:rsidRPr="00653638">
        <w:rPr>
          <w:rFonts w:cs="Arial"/>
        </w:rPr>
        <w:t>4.</w:t>
      </w:r>
      <w:r w:rsidRPr="00653638">
        <w:rPr>
          <w:rFonts w:cs="Arial"/>
        </w:rPr>
        <w:tab/>
        <w:t>W przypadku braku Polskich Norm przenoszących normy europejskie, norm innych państw członkowskich Europejskiego Obszaru Gospodarczego przenoszących normy europejskie oraz norm, europejskich ocen technicznych, specyfikacji technicznych i systemów referencji technicznych, przy opisie przedmiotu zamówienia uwzględnia się w kolejności:</w:t>
      </w:r>
    </w:p>
    <w:p w14:paraId="0195F3E5" w14:textId="77777777" w:rsidR="00A9400F" w:rsidRPr="00653638" w:rsidRDefault="00A9400F" w:rsidP="00A9400F">
      <w:pPr>
        <w:rPr>
          <w:rFonts w:cs="Arial"/>
        </w:rPr>
      </w:pPr>
      <w:r w:rsidRPr="00653638">
        <w:rPr>
          <w:rFonts w:cs="Arial"/>
        </w:rPr>
        <w:lastRenderedPageBreak/>
        <w:t>1)</w:t>
      </w:r>
      <w:r w:rsidRPr="00653638">
        <w:rPr>
          <w:rFonts w:cs="Arial"/>
        </w:rPr>
        <w:tab/>
        <w:t>Polskie Normy;</w:t>
      </w:r>
    </w:p>
    <w:p w14:paraId="70BA449F" w14:textId="77777777" w:rsidR="00A9400F" w:rsidRPr="00653638" w:rsidRDefault="00A9400F" w:rsidP="00A9400F">
      <w:pPr>
        <w:rPr>
          <w:rFonts w:cs="Arial"/>
        </w:rPr>
      </w:pPr>
      <w:r w:rsidRPr="00653638">
        <w:rPr>
          <w:rFonts w:cs="Arial"/>
        </w:rPr>
        <w:t>2)</w:t>
      </w:r>
      <w:r w:rsidRPr="00653638">
        <w:rPr>
          <w:rFonts w:cs="Arial"/>
        </w:rPr>
        <w:tab/>
        <w:t>polskie aprobaty techniczne;</w:t>
      </w:r>
    </w:p>
    <w:p w14:paraId="34E77CF4" w14:textId="77777777" w:rsidR="00A9400F" w:rsidRPr="00653638" w:rsidRDefault="00A9400F" w:rsidP="00A9400F">
      <w:pPr>
        <w:rPr>
          <w:rFonts w:cs="Arial"/>
        </w:rPr>
      </w:pPr>
      <w:r w:rsidRPr="00653638">
        <w:rPr>
          <w:rFonts w:cs="Arial"/>
        </w:rPr>
        <w:t>3)</w:t>
      </w:r>
      <w:r w:rsidRPr="00653638">
        <w:rPr>
          <w:rFonts w:cs="Arial"/>
        </w:rPr>
        <w:tab/>
        <w:t>polskie specyfikacje techniczne dotyczące projektowania, wyliczeń i realizacji robót budowlanych oraz wykorzystania dostaw;</w:t>
      </w:r>
    </w:p>
    <w:p w14:paraId="2FB15EF4" w14:textId="77777777" w:rsidR="00A9400F" w:rsidRPr="00653638" w:rsidRDefault="00A9400F" w:rsidP="00A9400F">
      <w:pPr>
        <w:rPr>
          <w:rFonts w:cs="Arial"/>
        </w:rPr>
      </w:pPr>
      <w:r w:rsidRPr="00653638">
        <w:rPr>
          <w:rFonts w:cs="Arial"/>
        </w:rPr>
        <w:t>4)</w:t>
      </w:r>
      <w:r w:rsidRPr="00653638">
        <w:rPr>
          <w:rFonts w:cs="Arial"/>
        </w:rPr>
        <w:tab/>
        <w:t xml:space="preserve">krajowe deklaracje zgodności oraz krajowe deklaracje właściwości użytkowych wyrobu budowlanego lub krajowe oceny techniczne wydawane na podstawie ustawy z dnia 16 kwietnia 2004 r. o wyrobach budowlanych (tj. Dz. U. z 2020 r. poz. 215 ze </w:t>
      </w:r>
      <w:proofErr w:type="spellStart"/>
      <w:r w:rsidRPr="00653638">
        <w:rPr>
          <w:rFonts w:cs="Arial"/>
        </w:rPr>
        <w:t>zm.j</w:t>
      </w:r>
      <w:proofErr w:type="spellEnd"/>
      <w:r w:rsidRPr="00653638">
        <w:rPr>
          <w:rFonts w:cs="Arial"/>
        </w:rPr>
        <w:t>.</w:t>
      </w:r>
    </w:p>
    <w:p w14:paraId="429486F7" w14:textId="7F5B7F45" w:rsidR="00A9400F" w:rsidRPr="00653638" w:rsidRDefault="00A9400F" w:rsidP="00A9400F">
      <w:pPr>
        <w:rPr>
          <w:rFonts w:cs="Arial"/>
        </w:rPr>
      </w:pPr>
      <w:r w:rsidRPr="00653638">
        <w:rPr>
          <w:rFonts w:cs="Arial"/>
        </w:rPr>
        <w:t>5.</w:t>
      </w:r>
      <w:r w:rsidRPr="00653638">
        <w:rPr>
          <w:rFonts w:cs="Arial"/>
        </w:rPr>
        <w:tab/>
        <w:t>Zaproponowane rozwiązania równoważne nie mogą powodować konieczności przeprojektowania załączonej do SWZ dokumentacji projektowej</w:t>
      </w:r>
      <w:r w:rsidR="006838B8" w:rsidRPr="00653638">
        <w:rPr>
          <w:rFonts w:cs="Arial"/>
        </w:rPr>
        <w:t xml:space="preserve"> /o ile jest załączona/</w:t>
      </w:r>
      <w:r w:rsidRPr="00653638">
        <w:rPr>
          <w:rFonts w:cs="Arial"/>
        </w:rPr>
        <w:t>.</w:t>
      </w:r>
    </w:p>
    <w:p w14:paraId="570A80C7" w14:textId="77777777" w:rsidR="00A9400F" w:rsidRPr="00653638" w:rsidRDefault="00A9400F" w:rsidP="00A9400F">
      <w:pPr>
        <w:rPr>
          <w:rFonts w:cs="Arial"/>
        </w:rPr>
      </w:pPr>
      <w:r w:rsidRPr="00653638">
        <w:rPr>
          <w:rFonts w:cs="Arial"/>
        </w:rPr>
        <w:t>6.</w:t>
      </w:r>
      <w:r w:rsidRPr="00653638">
        <w:rPr>
          <w:rFonts w:cs="Arial"/>
        </w:rPr>
        <w:tab/>
        <w:t>Wykonawca powołujący się na rozwiązania równoważne stosownie do dyspozycji art 30 ust. 5 ustawy musi wykazać, że oferowane materiały spełniają warunki określone przez Zamawiającego.</w:t>
      </w:r>
    </w:p>
    <w:p w14:paraId="4D2E9703" w14:textId="48FB4455" w:rsidR="00A9400F" w:rsidRPr="00653638" w:rsidRDefault="00A9400F" w:rsidP="00A9400F">
      <w:pPr>
        <w:rPr>
          <w:rFonts w:cs="Arial"/>
        </w:rPr>
      </w:pPr>
      <w:r w:rsidRPr="00653638">
        <w:rPr>
          <w:rFonts w:cs="Arial"/>
        </w:rPr>
        <w:t>7.</w:t>
      </w:r>
      <w:r w:rsidRPr="00653638">
        <w:rPr>
          <w:rFonts w:cs="Arial"/>
        </w:rPr>
        <w:tab/>
        <w:t xml:space="preserve">W przypadku zaoferowania rozwiązań równoważnych dokumenty dołączone do oferty na potwierdzenie równoważności będą podlegały ocenie przez autora dokumentacji, który sporządzi stosowną opinię. Opinia ta będzie podstawą do podjęcia przez Zamawiającego decyzji o przyjęciu oferty lub jej odrzuceniu z powodu </w:t>
      </w:r>
      <w:proofErr w:type="spellStart"/>
      <w:r w:rsidRPr="00653638">
        <w:rPr>
          <w:rFonts w:cs="Arial"/>
        </w:rPr>
        <w:t>nierównoważności</w:t>
      </w:r>
      <w:proofErr w:type="spellEnd"/>
      <w:r w:rsidRPr="00653638">
        <w:rPr>
          <w:rFonts w:cs="Arial"/>
        </w:rPr>
        <w:t xml:space="preserve"> zaproponowanych rozwiązań równoważnych.</w:t>
      </w:r>
      <w:bookmarkEnd w:id="66"/>
    </w:p>
    <w:p w14:paraId="03460722" w14:textId="05742CF4" w:rsidR="00676C5A" w:rsidRPr="00653638" w:rsidRDefault="00676C5A" w:rsidP="007371A3">
      <w:pPr>
        <w:rPr>
          <w:rFonts w:cs="Arial"/>
        </w:rPr>
      </w:pPr>
    </w:p>
    <w:p w14:paraId="0B384AE1" w14:textId="4F27A3E7" w:rsidR="00704238" w:rsidRPr="00653638" w:rsidRDefault="00704238" w:rsidP="00536755">
      <w:pPr>
        <w:pStyle w:val="Nagwek3"/>
      </w:pPr>
      <w:bookmarkStart w:id="67" w:name="_Toc83499746"/>
      <w:r w:rsidRPr="00653638">
        <w:t>Załączniki.</w:t>
      </w:r>
      <w:bookmarkEnd w:id="67"/>
    </w:p>
    <w:p w14:paraId="37ABA6B8" w14:textId="77777777" w:rsidR="00536755" w:rsidRPr="00653638" w:rsidRDefault="00536755" w:rsidP="00536755"/>
    <w:p w14:paraId="4B8EB9C3" w14:textId="77777777" w:rsidR="00536755" w:rsidRPr="00653638" w:rsidRDefault="00536755" w:rsidP="007371A3">
      <w:pPr>
        <w:rPr>
          <w:rFonts w:cs="Arial"/>
        </w:rPr>
      </w:pPr>
      <w:r w:rsidRPr="00653638">
        <w:rPr>
          <w:rFonts w:cs="Arial"/>
        </w:rPr>
        <w:t>4</w:t>
      </w:r>
      <w:r w:rsidR="00E51759" w:rsidRPr="00653638">
        <w:rPr>
          <w:rFonts w:cs="Arial"/>
        </w:rPr>
        <w:t xml:space="preserve">.1 </w:t>
      </w:r>
      <w:r w:rsidR="00046139" w:rsidRPr="00653638">
        <w:rPr>
          <w:rFonts w:cs="Arial"/>
        </w:rPr>
        <w:t>Lokalizacja punktów oświetleniowych do wymiany opraw oświetleniowych</w:t>
      </w:r>
    </w:p>
    <w:p w14:paraId="114C781B" w14:textId="0FDA829C" w:rsidR="00434708" w:rsidRPr="00A42E5D" w:rsidRDefault="00536755" w:rsidP="007371A3">
      <w:pPr>
        <w:rPr>
          <w:rFonts w:cs="Arial"/>
        </w:rPr>
      </w:pPr>
      <w:r w:rsidRPr="00653638">
        <w:rPr>
          <w:rFonts w:cs="Arial"/>
        </w:rPr>
        <w:t>4</w:t>
      </w:r>
      <w:r w:rsidR="00046139" w:rsidRPr="00653638">
        <w:rPr>
          <w:rFonts w:cs="Arial"/>
        </w:rPr>
        <w:t>.</w:t>
      </w:r>
      <w:r w:rsidRPr="00653638">
        <w:rPr>
          <w:rFonts w:cs="Arial"/>
        </w:rPr>
        <w:t>2</w:t>
      </w:r>
      <w:r w:rsidR="00046139" w:rsidRPr="00653638">
        <w:rPr>
          <w:rFonts w:cs="Arial"/>
        </w:rPr>
        <w:t xml:space="preserve"> </w:t>
      </w:r>
      <w:r w:rsidR="00434708" w:rsidRPr="00653638">
        <w:rPr>
          <w:rFonts w:cs="Arial"/>
        </w:rPr>
        <w:t>Przedmiary robót</w:t>
      </w:r>
    </w:p>
    <w:sectPr w:rsidR="00434708" w:rsidRPr="00A42E5D" w:rsidSect="00A874C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902F2" w14:textId="77777777" w:rsidR="00695073" w:rsidRDefault="00695073" w:rsidP="00CC1E9D">
      <w:pPr>
        <w:spacing w:after="0" w:line="240" w:lineRule="auto"/>
      </w:pPr>
      <w:r>
        <w:separator/>
      </w:r>
    </w:p>
  </w:endnote>
  <w:endnote w:type="continuationSeparator" w:id="0">
    <w:p w14:paraId="55DD19E9" w14:textId="77777777" w:rsidR="00695073" w:rsidRDefault="00695073" w:rsidP="00CC1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EA435" w14:textId="77777777" w:rsidR="00A874C4" w:rsidRDefault="00A874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090111"/>
      <w:docPartObj>
        <w:docPartGallery w:val="Page Numbers (Bottom of Page)"/>
        <w:docPartUnique/>
      </w:docPartObj>
    </w:sdtPr>
    <w:sdtEndPr>
      <w:rPr>
        <w:color w:val="7F7F7F" w:themeColor="background1" w:themeShade="7F"/>
        <w:spacing w:val="60"/>
      </w:rPr>
    </w:sdtEndPr>
    <w:sdtContent>
      <w:p w14:paraId="7B04357C" w14:textId="77777777" w:rsidR="000D400C" w:rsidRDefault="000D400C" w:rsidP="00A34BCD">
        <w:pPr>
          <w:pStyle w:val="Stopka"/>
          <w:pBdr>
            <w:top w:val="single" w:sz="4" w:space="1" w:color="D9D9D9" w:themeColor="background1" w:themeShade="D9"/>
          </w:pBdr>
          <w:jc w:val="right"/>
        </w:pPr>
        <w:r>
          <w:fldChar w:fldCharType="begin"/>
        </w:r>
        <w:r>
          <w:instrText>PAGE   \* MERGEFORMAT</w:instrText>
        </w:r>
        <w:r>
          <w:fldChar w:fldCharType="separate"/>
        </w:r>
        <w:r w:rsidR="0053203E">
          <w:rPr>
            <w:noProof/>
          </w:rPr>
          <w:t>51</w:t>
        </w:r>
        <w:r>
          <w:fldChar w:fldCharType="end"/>
        </w:r>
        <w:r>
          <w:t xml:space="preserve"> | </w:t>
        </w:r>
        <w:r>
          <w:rPr>
            <w:color w:val="7F7F7F" w:themeColor="background1" w:themeShade="7F"/>
            <w:spacing w:val="60"/>
          </w:rPr>
          <w:t>Strona</w:t>
        </w:r>
      </w:p>
    </w:sdtContent>
  </w:sdt>
  <w:p w14:paraId="6B84D7E5" w14:textId="77777777" w:rsidR="000D400C" w:rsidRDefault="000D400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226" w:type="dxa"/>
      <w:tblInd w:w="-106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26"/>
    </w:tblGrid>
    <w:tr w:rsidR="000D400C" w14:paraId="713F1A73" w14:textId="77777777" w:rsidTr="009028CB">
      <w:trPr>
        <w:trHeight w:val="469"/>
      </w:trPr>
      <w:tc>
        <w:tcPr>
          <w:tcW w:w="11226" w:type="dxa"/>
        </w:tcPr>
        <w:p w14:paraId="59E64056" w14:textId="07E0385B" w:rsidR="000D400C" w:rsidRDefault="000D400C" w:rsidP="009028CB">
          <w:pPr>
            <w:pStyle w:val="Stopka"/>
            <w:spacing w:before="120" w:after="120"/>
            <w:jc w:val="center"/>
          </w:pPr>
          <w:r>
            <w:t>WRZESIEŃ 2021</w:t>
          </w:r>
        </w:p>
      </w:tc>
    </w:tr>
  </w:tbl>
  <w:p w14:paraId="1CE6AD9C" w14:textId="77777777" w:rsidR="000D400C" w:rsidRDefault="000D400C" w:rsidP="009028CB">
    <w:pPr>
      <w:pStyle w:val="Stopka"/>
    </w:pPr>
  </w:p>
  <w:p w14:paraId="6F4BDE74" w14:textId="77777777" w:rsidR="000D400C" w:rsidRDefault="000D40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CC44E" w14:textId="77777777" w:rsidR="00695073" w:rsidRDefault="00695073" w:rsidP="00CC1E9D">
      <w:pPr>
        <w:spacing w:after="0" w:line="240" w:lineRule="auto"/>
      </w:pPr>
      <w:r>
        <w:separator/>
      </w:r>
    </w:p>
  </w:footnote>
  <w:footnote w:type="continuationSeparator" w:id="0">
    <w:p w14:paraId="35230F3D" w14:textId="77777777" w:rsidR="00695073" w:rsidRDefault="00695073" w:rsidP="00CC1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54476" w14:textId="77777777" w:rsidR="00A874C4" w:rsidRDefault="00A874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D5E21" w14:textId="605E5C92" w:rsidR="00A874C4" w:rsidRDefault="00A874C4">
    <w:pPr>
      <w:pStyle w:val="Nagwek"/>
    </w:pPr>
    <w:r>
      <w:rPr>
        <w:noProof/>
      </w:rPr>
      <w:drawing>
        <wp:anchor distT="0" distB="0" distL="114300" distR="114300" simplePos="0" relativeHeight="251659264" behindDoc="0" locked="0" layoutInCell="1" allowOverlap="1" wp14:anchorId="49A9B85A" wp14:editId="212B94D2">
          <wp:simplePos x="0" y="0"/>
          <wp:positionH relativeFrom="margin">
            <wp:posOffset>93856</wp:posOffset>
          </wp:positionH>
          <wp:positionV relativeFrom="margin">
            <wp:posOffset>-805465</wp:posOffset>
          </wp:positionV>
          <wp:extent cx="5760720" cy="619760"/>
          <wp:effectExtent l="0" t="0" r="0" b="889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t="18813" b="16832"/>
                  <a:stretch>
                    <a:fillRect/>
                  </a:stretch>
                </pic:blipFill>
                <pic:spPr bwMode="auto">
                  <a:xfrm>
                    <a:off x="0" y="0"/>
                    <a:ext cx="5760720" cy="619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1C7C0" w14:textId="0A470EBA" w:rsidR="00A874C4" w:rsidRDefault="00A874C4">
    <w:pPr>
      <w:pStyle w:val="Nagwek"/>
    </w:pPr>
    <w:r>
      <w:rPr>
        <w:noProof/>
      </w:rPr>
      <w:drawing>
        <wp:anchor distT="0" distB="0" distL="114300" distR="114300" simplePos="0" relativeHeight="251658240" behindDoc="0" locked="0" layoutInCell="1" allowOverlap="1" wp14:anchorId="49A9B85A" wp14:editId="0C099512">
          <wp:simplePos x="0" y="0"/>
          <wp:positionH relativeFrom="margin">
            <wp:posOffset>-8501</wp:posOffset>
          </wp:positionH>
          <wp:positionV relativeFrom="topMargin">
            <wp:align>bottom</wp:align>
          </wp:positionV>
          <wp:extent cx="5760720" cy="619760"/>
          <wp:effectExtent l="0" t="0" r="0" b="889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t="18813" b="16832"/>
                  <a:stretch>
                    <a:fillRect/>
                  </a:stretch>
                </pic:blipFill>
                <pic:spPr bwMode="auto">
                  <a:xfrm>
                    <a:off x="0" y="0"/>
                    <a:ext cx="5760720" cy="619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6140"/>
    <w:multiLevelType w:val="hybridMultilevel"/>
    <w:tmpl w:val="43B600AC"/>
    <w:lvl w:ilvl="0" w:tplc="04150001">
      <w:start w:val="1"/>
      <w:numFmt w:val="bullet"/>
      <w:lvlText w:val=""/>
      <w:lvlJc w:val="left"/>
      <w:pPr>
        <w:ind w:left="829" w:hanging="360"/>
      </w:pPr>
      <w:rPr>
        <w:rFonts w:ascii="Symbol" w:hAnsi="Symbol" w:hint="default"/>
      </w:rPr>
    </w:lvl>
    <w:lvl w:ilvl="1" w:tplc="04150003" w:tentative="1">
      <w:start w:val="1"/>
      <w:numFmt w:val="bullet"/>
      <w:lvlText w:val="o"/>
      <w:lvlJc w:val="left"/>
      <w:pPr>
        <w:ind w:left="1549" w:hanging="360"/>
      </w:pPr>
      <w:rPr>
        <w:rFonts w:ascii="Courier New" w:hAnsi="Courier New" w:cs="Courier New" w:hint="default"/>
      </w:rPr>
    </w:lvl>
    <w:lvl w:ilvl="2" w:tplc="04150005" w:tentative="1">
      <w:start w:val="1"/>
      <w:numFmt w:val="bullet"/>
      <w:lvlText w:val=""/>
      <w:lvlJc w:val="left"/>
      <w:pPr>
        <w:ind w:left="2269" w:hanging="360"/>
      </w:pPr>
      <w:rPr>
        <w:rFonts w:ascii="Wingdings" w:hAnsi="Wingdings" w:hint="default"/>
      </w:rPr>
    </w:lvl>
    <w:lvl w:ilvl="3" w:tplc="04150001" w:tentative="1">
      <w:start w:val="1"/>
      <w:numFmt w:val="bullet"/>
      <w:lvlText w:val=""/>
      <w:lvlJc w:val="left"/>
      <w:pPr>
        <w:ind w:left="2989" w:hanging="360"/>
      </w:pPr>
      <w:rPr>
        <w:rFonts w:ascii="Symbol" w:hAnsi="Symbol" w:hint="default"/>
      </w:rPr>
    </w:lvl>
    <w:lvl w:ilvl="4" w:tplc="04150003" w:tentative="1">
      <w:start w:val="1"/>
      <w:numFmt w:val="bullet"/>
      <w:lvlText w:val="o"/>
      <w:lvlJc w:val="left"/>
      <w:pPr>
        <w:ind w:left="3709" w:hanging="360"/>
      </w:pPr>
      <w:rPr>
        <w:rFonts w:ascii="Courier New" w:hAnsi="Courier New" w:cs="Courier New" w:hint="default"/>
      </w:rPr>
    </w:lvl>
    <w:lvl w:ilvl="5" w:tplc="04150005" w:tentative="1">
      <w:start w:val="1"/>
      <w:numFmt w:val="bullet"/>
      <w:lvlText w:val=""/>
      <w:lvlJc w:val="left"/>
      <w:pPr>
        <w:ind w:left="4429" w:hanging="360"/>
      </w:pPr>
      <w:rPr>
        <w:rFonts w:ascii="Wingdings" w:hAnsi="Wingdings" w:hint="default"/>
      </w:rPr>
    </w:lvl>
    <w:lvl w:ilvl="6" w:tplc="04150001" w:tentative="1">
      <w:start w:val="1"/>
      <w:numFmt w:val="bullet"/>
      <w:lvlText w:val=""/>
      <w:lvlJc w:val="left"/>
      <w:pPr>
        <w:ind w:left="5149" w:hanging="360"/>
      </w:pPr>
      <w:rPr>
        <w:rFonts w:ascii="Symbol" w:hAnsi="Symbol" w:hint="default"/>
      </w:rPr>
    </w:lvl>
    <w:lvl w:ilvl="7" w:tplc="04150003" w:tentative="1">
      <w:start w:val="1"/>
      <w:numFmt w:val="bullet"/>
      <w:lvlText w:val="o"/>
      <w:lvlJc w:val="left"/>
      <w:pPr>
        <w:ind w:left="5869" w:hanging="360"/>
      </w:pPr>
      <w:rPr>
        <w:rFonts w:ascii="Courier New" w:hAnsi="Courier New" w:cs="Courier New" w:hint="default"/>
      </w:rPr>
    </w:lvl>
    <w:lvl w:ilvl="8" w:tplc="04150005" w:tentative="1">
      <w:start w:val="1"/>
      <w:numFmt w:val="bullet"/>
      <w:lvlText w:val=""/>
      <w:lvlJc w:val="left"/>
      <w:pPr>
        <w:ind w:left="6589" w:hanging="360"/>
      </w:pPr>
      <w:rPr>
        <w:rFonts w:ascii="Wingdings" w:hAnsi="Wingdings" w:hint="default"/>
      </w:rPr>
    </w:lvl>
  </w:abstractNum>
  <w:abstractNum w:abstractNumId="1" w15:restartNumberingAfterBreak="0">
    <w:nsid w:val="06EC2D47"/>
    <w:multiLevelType w:val="hybridMultilevel"/>
    <w:tmpl w:val="7CD2E2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B067E"/>
    <w:multiLevelType w:val="hybridMultilevel"/>
    <w:tmpl w:val="271A87FC"/>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50829"/>
    <w:multiLevelType w:val="hybridMultilevel"/>
    <w:tmpl w:val="8D36F0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834ED2"/>
    <w:multiLevelType w:val="hybridMultilevel"/>
    <w:tmpl w:val="F25444F2"/>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C940A4"/>
    <w:multiLevelType w:val="hybridMultilevel"/>
    <w:tmpl w:val="25AED8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843C85"/>
    <w:multiLevelType w:val="hybridMultilevel"/>
    <w:tmpl w:val="7F6E19CA"/>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55EEA"/>
    <w:multiLevelType w:val="hybridMultilevel"/>
    <w:tmpl w:val="756C165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C6623E"/>
    <w:multiLevelType w:val="hybridMultilevel"/>
    <w:tmpl w:val="4894B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973707"/>
    <w:multiLevelType w:val="hybridMultilevel"/>
    <w:tmpl w:val="7158AE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57105"/>
    <w:multiLevelType w:val="hybridMultilevel"/>
    <w:tmpl w:val="4C4423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E005E2"/>
    <w:multiLevelType w:val="hybridMultilevel"/>
    <w:tmpl w:val="C40695AE"/>
    <w:lvl w:ilvl="0" w:tplc="7CF0654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CC41C8"/>
    <w:multiLevelType w:val="hybridMultilevel"/>
    <w:tmpl w:val="67BAB5B8"/>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C03973"/>
    <w:multiLevelType w:val="hybridMultilevel"/>
    <w:tmpl w:val="4300AB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C883F9F"/>
    <w:multiLevelType w:val="multilevel"/>
    <w:tmpl w:val="D46E01D6"/>
    <w:styleLink w:val="WW8Num2"/>
    <w:lvl w:ilvl="0">
      <w:numFmt w:val="bullet"/>
      <w:lvlText w:val=""/>
      <w:lvlJc w:val="left"/>
      <w:pPr>
        <w:ind w:left="0" w:hanging="336"/>
      </w:pPr>
      <w:rPr>
        <w:rFonts w:ascii="Symbol" w:eastAsia="Times New Roman" w:hAnsi="Symbol" w:cs="Symbol"/>
        <w:w w:val="99"/>
        <w:sz w:val="24"/>
        <w:szCs w:val="24"/>
        <w:lang w:val="pl-PL" w:eastAsia="ar-SA"/>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15" w15:restartNumberingAfterBreak="0">
    <w:nsid w:val="1C8B2664"/>
    <w:multiLevelType w:val="hybridMultilevel"/>
    <w:tmpl w:val="D4484790"/>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B71BF"/>
    <w:multiLevelType w:val="hybridMultilevel"/>
    <w:tmpl w:val="E6C81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12CF7"/>
    <w:multiLevelType w:val="hybridMultilevel"/>
    <w:tmpl w:val="6226EB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2B76F91"/>
    <w:multiLevelType w:val="hybridMultilevel"/>
    <w:tmpl w:val="AEC8D14C"/>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920C00"/>
    <w:multiLevelType w:val="hybridMultilevel"/>
    <w:tmpl w:val="FD5445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B308E7"/>
    <w:multiLevelType w:val="hybridMultilevel"/>
    <w:tmpl w:val="5CF81C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C10218"/>
    <w:multiLevelType w:val="multilevel"/>
    <w:tmpl w:val="E408C69E"/>
    <w:styleLink w:val="WW8Num8"/>
    <w:lvl w:ilvl="0">
      <w:start w:val="6"/>
      <w:numFmt w:val="decimal"/>
      <w:lvlText w:val="%1."/>
      <w:lvlJc w:val="left"/>
      <w:pPr>
        <w:ind w:left="0" w:hanging="360"/>
      </w:pPr>
      <w:rPr>
        <w:rFonts w:ascii="Arial" w:eastAsia="Arial" w:hAnsi="Arial" w:cs="Arial"/>
        <w:b/>
        <w:bCs/>
        <w:w w:val="99"/>
        <w:sz w:val="21"/>
        <w:szCs w:val="21"/>
        <w:lang w:val="pl-PL"/>
      </w:rPr>
    </w:lvl>
    <w:lvl w:ilvl="1">
      <w:start w:val="1"/>
      <w:numFmt w:val="decimal"/>
      <w:lvlText w:val="%1.%2."/>
      <w:lvlJc w:val="left"/>
      <w:pPr>
        <w:ind w:left="0" w:hanging="572"/>
      </w:pPr>
      <w:rPr>
        <w:rFonts w:ascii="Arial" w:eastAsia="Arial" w:hAnsi="Arial" w:cs="Arial"/>
        <w:b/>
        <w:bCs/>
        <w:w w:val="99"/>
        <w:sz w:val="21"/>
        <w:szCs w:val="21"/>
        <w:lang w:val="pl-PL"/>
      </w:rPr>
    </w:lvl>
    <w:lvl w:ilvl="2">
      <w:numFmt w:val="bullet"/>
      <w:lvlText w:val="–"/>
      <w:lvlJc w:val="left"/>
      <w:pPr>
        <w:ind w:left="0" w:hanging="284"/>
      </w:pPr>
      <w:rPr>
        <w:rFonts w:ascii="Arial" w:eastAsia="Arial" w:hAnsi="Arial" w:cs="Arial"/>
        <w:w w:val="99"/>
        <w:sz w:val="24"/>
        <w:szCs w:val="24"/>
        <w:lang w:val="pl-PL"/>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22" w15:restartNumberingAfterBreak="0">
    <w:nsid w:val="341B381C"/>
    <w:multiLevelType w:val="hybridMultilevel"/>
    <w:tmpl w:val="241ED992"/>
    <w:lvl w:ilvl="0" w:tplc="3F46CF38">
      <w:start w:val="1"/>
      <w:numFmt w:val="lowerLetter"/>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DB78C2"/>
    <w:multiLevelType w:val="hybridMultilevel"/>
    <w:tmpl w:val="E4AE659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4" w15:restartNumberingAfterBreak="0">
    <w:nsid w:val="36DD6D46"/>
    <w:multiLevelType w:val="hybridMultilevel"/>
    <w:tmpl w:val="CA98B3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FA0124"/>
    <w:multiLevelType w:val="hybridMultilevel"/>
    <w:tmpl w:val="A1F6DF3E"/>
    <w:lvl w:ilvl="0" w:tplc="04150017">
      <w:start w:val="1"/>
      <w:numFmt w:val="lowerLetter"/>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26" w15:restartNumberingAfterBreak="0">
    <w:nsid w:val="3E410E91"/>
    <w:multiLevelType w:val="hybridMultilevel"/>
    <w:tmpl w:val="756C165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BC50B5"/>
    <w:multiLevelType w:val="hybridMultilevel"/>
    <w:tmpl w:val="D7CE99B4"/>
    <w:lvl w:ilvl="0" w:tplc="30D849B2">
      <w:start w:val="1"/>
      <w:numFmt w:val="upperRoman"/>
      <w:pStyle w:val="Tytu"/>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AD7DAF"/>
    <w:multiLevelType w:val="hybridMultilevel"/>
    <w:tmpl w:val="7C844510"/>
    <w:lvl w:ilvl="0" w:tplc="F86C118A">
      <w:start w:val="1"/>
      <w:numFmt w:val="decimal"/>
      <w:pStyle w:val="Nagwek3"/>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F94530"/>
    <w:multiLevelType w:val="hybridMultilevel"/>
    <w:tmpl w:val="B532AE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6E3B65"/>
    <w:multiLevelType w:val="multilevel"/>
    <w:tmpl w:val="F32ECED6"/>
    <w:lvl w:ilvl="0">
      <w:start w:val="1"/>
      <w:numFmt w:val="upperRoman"/>
      <w:pStyle w:val="Nagwek1"/>
      <w:lvlText w:val="%1."/>
      <w:lvlJc w:val="right"/>
      <w:pPr>
        <w:ind w:left="360" w:hanging="360"/>
      </w:pPr>
      <w:rPr>
        <w:b/>
        <w:bCs w:val="0"/>
        <w:sz w:val="24"/>
        <w:szCs w:val="28"/>
      </w:rPr>
    </w:lvl>
    <w:lvl w:ilvl="1">
      <w:start w:val="2"/>
      <w:numFmt w:val="decimal"/>
      <w:isLgl/>
      <w:lvlText w:val="%1.%2"/>
      <w:lvlJc w:val="left"/>
      <w:pPr>
        <w:ind w:left="1020" w:hanging="48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1" w15:restartNumberingAfterBreak="0">
    <w:nsid w:val="499D4647"/>
    <w:multiLevelType w:val="hybridMultilevel"/>
    <w:tmpl w:val="CB24A28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774A0C"/>
    <w:multiLevelType w:val="hybridMultilevel"/>
    <w:tmpl w:val="D616AF1A"/>
    <w:lvl w:ilvl="0" w:tplc="7CF0654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A26DCF"/>
    <w:multiLevelType w:val="multilevel"/>
    <w:tmpl w:val="6E5A1584"/>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4C25FF2"/>
    <w:multiLevelType w:val="hybridMultilevel"/>
    <w:tmpl w:val="A4362FBC"/>
    <w:lvl w:ilvl="0" w:tplc="7CF06544">
      <w:start w:val="1"/>
      <w:numFmt w:val="bullet"/>
      <w:lvlText w:val="−"/>
      <w:lvlJc w:val="left"/>
      <w:pPr>
        <w:ind w:left="720" w:hanging="360"/>
      </w:pPr>
      <w:rPr>
        <w:rFonts w:ascii="Times New Roman" w:hAnsi="Times New Roman" w:cs="Times New Roman" w:hint="default"/>
      </w:rPr>
    </w:lvl>
    <w:lvl w:ilvl="1" w:tplc="B0B6CB4A">
      <w:start w:val="1"/>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6B2F03"/>
    <w:multiLevelType w:val="hybridMultilevel"/>
    <w:tmpl w:val="1250DEAC"/>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CF797D"/>
    <w:multiLevelType w:val="hybridMultilevel"/>
    <w:tmpl w:val="FC0AA008"/>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E35E56"/>
    <w:multiLevelType w:val="hybridMultilevel"/>
    <w:tmpl w:val="86D8B66A"/>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ED3B8E"/>
    <w:multiLevelType w:val="hybridMultilevel"/>
    <w:tmpl w:val="4FACE3BA"/>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126862"/>
    <w:multiLevelType w:val="hybridMultilevel"/>
    <w:tmpl w:val="99F00062"/>
    <w:lvl w:ilvl="0" w:tplc="06F083E6">
      <w:start w:val="1"/>
      <w:numFmt w:val="lowerLetter"/>
      <w:lvlText w:val="%1)"/>
      <w:lvlJc w:val="left"/>
      <w:pPr>
        <w:ind w:left="720" w:hanging="360"/>
      </w:pPr>
      <w:rPr>
        <w:rFonts w:ascii="Arial" w:eastAsia="Times New Roman" w:hAnsi="Arial" w:cs="Times New Roman"/>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30A40E6"/>
    <w:multiLevelType w:val="hybridMultilevel"/>
    <w:tmpl w:val="9386F9F4"/>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D3BB2"/>
    <w:multiLevelType w:val="hybridMultilevel"/>
    <w:tmpl w:val="0A5268EC"/>
    <w:lvl w:ilvl="0" w:tplc="D9CAA134">
      <w:start w:val="1"/>
      <w:numFmt w:val="lowerLetter"/>
      <w:lvlText w:val="%1)"/>
      <w:lvlJc w:val="left"/>
      <w:pPr>
        <w:ind w:left="1065" w:hanging="705"/>
      </w:pPr>
      <w:rPr>
        <w:rFonts w:hint="default"/>
      </w:rPr>
    </w:lvl>
    <w:lvl w:ilvl="1" w:tplc="7BE8DAA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9163D"/>
    <w:multiLevelType w:val="hybridMultilevel"/>
    <w:tmpl w:val="D81642CA"/>
    <w:lvl w:ilvl="0" w:tplc="A3D6D9AA">
      <w:start w:val="1"/>
      <w:numFmt w:val="lowerLetter"/>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E41A65"/>
    <w:multiLevelType w:val="hybridMultilevel"/>
    <w:tmpl w:val="839094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76074E"/>
    <w:multiLevelType w:val="hybridMultilevel"/>
    <w:tmpl w:val="F970E2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0F637C"/>
    <w:multiLevelType w:val="hybridMultilevel"/>
    <w:tmpl w:val="DDF455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8E0003"/>
    <w:multiLevelType w:val="hybridMultilevel"/>
    <w:tmpl w:val="398E48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1123A5"/>
    <w:multiLevelType w:val="hybridMultilevel"/>
    <w:tmpl w:val="3952646C"/>
    <w:lvl w:ilvl="0" w:tplc="7CF06544">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97308BE"/>
    <w:multiLevelType w:val="hybridMultilevel"/>
    <w:tmpl w:val="6010D7AA"/>
    <w:lvl w:ilvl="0" w:tplc="C8A4EA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23446F"/>
    <w:multiLevelType w:val="hybridMultilevel"/>
    <w:tmpl w:val="EB0A8684"/>
    <w:lvl w:ilvl="0" w:tplc="9628F912">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713E05"/>
    <w:multiLevelType w:val="hybridMultilevel"/>
    <w:tmpl w:val="F8883A48"/>
    <w:lvl w:ilvl="0" w:tplc="7CF0654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45"/>
  </w:num>
  <w:num w:numId="4">
    <w:abstractNumId w:val="8"/>
  </w:num>
  <w:num w:numId="5">
    <w:abstractNumId w:val="20"/>
  </w:num>
  <w:num w:numId="6">
    <w:abstractNumId w:val="43"/>
  </w:num>
  <w:num w:numId="7">
    <w:abstractNumId w:val="25"/>
  </w:num>
  <w:num w:numId="8">
    <w:abstractNumId w:val="24"/>
  </w:num>
  <w:num w:numId="9">
    <w:abstractNumId w:val="44"/>
  </w:num>
  <w:num w:numId="10">
    <w:abstractNumId w:val="5"/>
  </w:num>
  <w:num w:numId="11">
    <w:abstractNumId w:val="46"/>
  </w:num>
  <w:num w:numId="12">
    <w:abstractNumId w:val="2"/>
  </w:num>
  <w:num w:numId="13">
    <w:abstractNumId w:val="15"/>
  </w:num>
  <w:num w:numId="14">
    <w:abstractNumId w:val="1"/>
  </w:num>
  <w:num w:numId="15">
    <w:abstractNumId w:val="3"/>
  </w:num>
  <w:num w:numId="16">
    <w:abstractNumId w:val="42"/>
  </w:num>
  <w:num w:numId="17">
    <w:abstractNumId w:val="10"/>
  </w:num>
  <w:num w:numId="18">
    <w:abstractNumId w:val="11"/>
  </w:num>
  <w:num w:numId="19">
    <w:abstractNumId w:val="47"/>
  </w:num>
  <w:num w:numId="20">
    <w:abstractNumId w:val="19"/>
  </w:num>
  <w:num w:numId="21">
    <w:abstractNumId w:val="34"/>
  </w:num>
  <w:num w:numId="22">
    <w:abstractNumId w:val="50"/>
  </w:num>
  <w:num w:numId="23">
    <w:abstractNumId w:val="32"/>
  </w:num>
  <w:num w:numId="24">
    <w:abstractNumId w:val="41"/>
  </w:num>
  <w:num w:numId="25">
    <w:abstractNumId w:val="38"/>
  </w:num>
  <w:num w:numId="26">
    <w:abstractNumId w:val="12"/>
  </w:num>
  <w:num w:numId="27">
    <w:abstractNumId w:val="4"/>
  </w:num>
  <w:num w:numId="28">
    <w:abstractNumId w:val="37"/>
  </w:num>
  <w:num w:numId="29">
    <w:abstractNumId w:val="40"/>
  </w:num>
  <w:num w:numId="30">
    <w:abstractNumId w:val="18"/>
  </w:num>
  <w:num w:numId="31">
    <w:abstractNumId w:val="6"/>
  </w:num>
  <w:num w:numId="32">
    <w:abstractNumId w:val="36"/>
  </w:num>
  <w:num w:numId="33">
    <w:abstractNumId w:val="48"/>
  </w:num>
  <w:num w:numId="34">
    <w:abstractNumId w:val="13"/>
  </w:num>
  <w:num w:numId="35">
    <w:abstractNumId w:val="23"/>
  </w:num>
  <w:num w:numId="36">
    <w:abstractNumId w:val="17"/>
  </w:num>
  <w:num w:numId="37">
    <w:abstractNumId w:val="14"/>
  </w:num>
  <w:num w:numId="38">
    <w:abstractNumId w:val="21"/>
  </w:num>
  <w:num w:numId="39">
    <w:abstractNumId w:val="0"/>
  </w:num>
  <w:num w:numId="40">
    <w:abstractNumId w:val="27"/>
  </w:num>
  <w:num w:numId="41">
    <w:abstractNumId w:val="33"/>
  </w:num>
  <w:num w:numId="42">
    <w:abstractNumId w:val="16"/>
  </w:num>
  <w:num w:numId="43">
    <w:abstractNumId w:val="39"/>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22"/>
  </w:num>
  <w:num w:numId="47">
    <w:abstractNumId w:val="28"/>
  </w:num>
  <w:num w:numId="48">
    <w:abstractNumId w:val="31"/>
  </w:num>
  <w:num w:numId="49">
    <w:abstractNumId w:val="26"/>
  </w:num>
  <w:num w:numId="50">
    <w:abstractNumId w:val="7"/>
  </w:num>
  <w:num w:numId="51">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D4E"/>
    <w:rsid w:val="00005732"/>
    <w:rsid w:val="00006F60"/>
    <w:rsid w:val="000153B2"/>
    <w:rsid w:val="000338C1"/>
    <w:rsid w:val="00043CD9"/>
    <w:rsid w:val="00046139"/>
    <w:rsid w:val="000613F7"/>
    <w:rsid w:val="000629A5"/>
    <w:rsid w:val="00065DFC"/>
    <w:rsid w:val="00065E2E"/>
    <w:rsid w:val="00075BE4"/>
    <w:rsid w:val="00077C63"/>
    <w:rsid w:val="000823A6"/>
    <w:rsid w:val="000A14D5"/>
    <w:rsid w:val="000A20B9"/>
    <w:rsid w:val="000A63ED"/>
    <w:rsid w:val="000B21D9"/>
    <w:rsid w:val="000C21A9"/>
    <w:rsid w:val="000D2734"/>
    <w:rsid w:val="000D400C"/>
    <w:rsid w:val="000D77FE"/>
    <w:rsid w:val="000E0241"/>
    <w:rsid w:val="000E492F"/>
    <w:rsid w:val="000F0B1B"/>
    <w:rsid w:val="000F0CDE"/>
    <w:rsid w:val="000F0DA1"/>
    <w:rsid w:val="000F4B2A"/>
    <w:rsid w:val="000F61E6"/>
    <w:rsid w:val="0010065E"/>
    <w:rsid w:val="00106FE6"/>
    <w:rsid w:val="001158EF"/>
    <w:rsid w:val="00117800"/>
    <w:rsid w:val="001219C0"/>
    <w:rsid w:val="0013252C"/>
    <w:rsid w:val="00133093"/>
    <w:rsid w:val="001412D5"/>
    <w:rsid w:val="0014434E"/>
    <w:rsid w:val="00150FD0"/>
    <w:rsid w:val="001546A6"/>
    <w:rsid w:val="00156449"/>
    <w:rsid w:val="00162339"/>
    <w:rsid w:val="00167313"/>
    <w:rsid w:val="00176E67"/>
    <w:rsid w:val="00177101"/>
    <w:rsid w:val="00191EA8"/>
    <w:rsid w:val="00193D6E"/>
    <w:rsid w:val="0019694A"/>
    <w:rsid w:val="001B4EB5"/>
    <w:rsid w:val="001B6F34"/>
    <w:rsid w:val="001B7B0F"/>
    <w:rsid w:val="001C11BA"/>
    <w:rsid w:val="001C2BE5"/>
    <w:rsid w:val="001C3FE4"/>
    <w:rsid w:val="001D0E19"/>
    <w:rsid w:val="001E2954"/>
    <w:rsid w:val="001F4F3C"/>
    <w:rsid w:val="001F5209"/>
    <w:rsid w:val="001F6C85"/>
    <w:rsid w:val="00203CD0"/>
    <w:rsid w:val="00211214"/>
    <w:rsid w:val="002136E1"/>
    <w:rsid w:val="00220E4E"/>
    <w:rsid w:val="00230663"/>
    <w:rsid w:val="00242A2D"/>
    <w:rsid w:val="002441FC"/>
    <w:rsid w:val="00245008"/>
    <w:rsid w:val="00247872"/>
    <w:rsid w:val="00255BCE"/>
    <w:rsid w:val="002712D9"/>
    <w:rsid w:val="00287216"/>
    <w:rsid w:val="00291FB6"/>
    <w:rsid w:val="0029494F"/>
    <w:rsid w:val="002C2B26"/>
    <w:rsid w:val="002C2E6E"/>
    <w:rsid w:val="002D02DB"/>
    <w:rsid w:val="002D0A9C"/>
    <w:rsid w:val="002E42F7"/>
    <w:rsid w:val="002E475C"/>
    <w:rsid w:val="002E5E79"/>
    <w:rsid w:val="002E63D6"/>
    <w:rsid w:val="002F1B75"/>
    <w:rsid w:val="00304FA2"/>
    <w:rsid w:val="003055D9"/>
    <w:rsid w:val="003303A3"/>
    <w:rsid w:val="003530C4"/>
    <w:rsid w:val="00360B29"/>
    <w:rsid w:val="003634A1"/>
    <w:rsid w:val="00363B9E"/>
    <w:rsid w:val="0036755E"/>
    <w:rsid w:val="003706F6"/>
    <w:rsid w:val="003730E4"/>
    <w:rsid w:val="00381473"/>
    <w:rsid w:val="003A4F33"/>
    <w:rsid w:val="003C176F"/>
    <w:rsid w:val="003C6553"/>
    <w:rsid w:val="003D06CE"/>
    <w:rsid w:val="003D137A"/>
    <w:rsid w:val="003D35F9"/>
    <w:rsid w:val="003E0283"/>
    <w:rsid w:val="003E08B1"/>
    <w:rsid w:val="00401B13"/>
    <w:rsid w:val="00405F1D"/>
    <w:rsid w:val="00406A05"/>
    <w:rsid w:val="004076D5"/>
    <w:rsid w:val="00415D9D"/>
    <w:rsid w:val="00423625"/>
    <w:rsid w:val="004256EC"/>
    <w:rsid w:val="00434708"/>
    <w:rsid w:val="004351BC"/>
    <w:rsid w:val="0044011B"/>
    <w:rsid w:val="00445C6F"/>
    <w:rsid w:val="004525F8"/>
    <w:rsid w:val="00452977"/>
    <w:rsid w:val="00457B20"/>
    <w:rsid w:val="004708EC"/>
    <w:rsid w:val="0047635F"/>
    <w:rsid w:val="00481A00"/>
    <w:rsid w:val="0048235F"/>
    <w:rsid w:val="00487AEC"/>
    <w:rsid w:val="0049109E"/>
    <w:rsid w:val="004921D3"/>
    <w:rsid w:val="0049467D"/>
    <w:rsid w:val="00496031"/>
    <w:rsid w:val="004A3D54"/>
    <w:rsid w:val="004C3CC9"/>
    <w:rsid w:val="004C5C22"/>
    <w:rsid w:val="004D7658"/>
    <w:rsid w:val="004F0DF8"/>
    <w:rsid w:val="004F1466"/>
    <w:rsid w:val="004F17B9"/>
    <w:rsid w:val="00500694"/>
    <w:rsid w:val="0050345F"/>
    <w:rsid w:val="005045A9"/>
    <w:rsid w:val="0050588F"/>
    <w:rsid w:val="00517F50"/>
    <w:rsid w:val="00525159"/>
    <w:rsid w:val="00525AA2"/>
    <w:rsid w:val="00531B37"/>
    <w:rsid w:val="0053203E"/>
    <w:rsid w:val="00536755"/>
    <w:rsid w:val="005435FC"/>
    <w:rsid w:val="0054363C"/>
    <w:rsid w:val="00544741"/>
    <w:rsid w:val="00550827"/>
    <w:rsid w:val="0055423D"/>
    <w:rsid w:val="00557AEF"/>
    <w:rsid w:val="00557E35"/>
    <w:rsid w:val="005629F6"/>
    <w:rsid w:val="005707AF"/>
    <w:rsid w:val="005737F5"/>
    <w:rsid w:val="00573A54"/>
    <w:rsid w:val="00576CF4"/>
    <w:rsid w:val="00585339"/>
    <w:rsid w:val="00585EEC"/>
    <w:rsid w:val="00587467"/>
    <w:rsid w:val="00593923"/>
    <w:rsid w:val="00594FB4"/>
    <w:rsid w:val="00595705"/>
    <w:rsid w:val="005A0236"/>
    <w:rsid w:val="005A08EB"/>
    <w:rsid w:val="005A79A3"/>
    <w:rsid w:val="005A7F33"/>
    <w:rsid w:val="005B766F"/>
    <w:rsid w:val="005C2D00"/>
    <w:rsid w:val="005C7B37"/>
    <w:rsid w:val="005E388D"/>
    <w:rsid w:val="005F005E"/>
    <w:rsid w:val="005F05D1"/>
    <w:rsid w:val="005F186F"/>
    <w:rsid w:val="005F19BD"/>
    <w:rsid w:val="005F2AEE"/>
    <w:rsid w:val="006027AB"/>
    <w:rsid w:val="00626797"/>
    <w:rsid w:val="00631547"/>
    <w:rsid w:val="006328F8"/>
    <w:rsid w:val="00635E52"/>
    <w:rsid w:val="00637936"/>
    <w:rsid w:val="00653005"/>
    <w:rsid w:val="00653638"/>
    <w:rsid w:val="00663753"/>
    <w:rsid w:val="006637B7"/>
    <w:rsid w:val="0066521E"/>
    <w:rsid w:val="006713FD"/>
    <w:rsid w:val="00672C8B"/>
    <w:rsid w:val="00676172"/>
    <w:rsid w:val="00676C5A"/>
    <w:rsid w:val="006838B8"/>
    <w:rsid w:val="00686229"/>
    <w:rsid w:val="00695073"/>
    <w:rsid w:val="0069520C"/>
    <w:rsid w:val="006B1F52"/>
    <w:rsid w:val="006B2B1E"/>
    <w:rsid w:val="006C3B3E"/>
    <w:rsid w:val="006C3E55"/>
    <w:rsid w:val="006D11F3"/>
    <w:rsid w:val="006E0153"/>
    <w:rsid w:val="006F1CB9"/>
    <w:rsid w:val="006F24F7"/>
    <w:rsid w:val="006F45D1"/>
    <w:rsid w:val="0070120B"/>
    <w:rsid w:val="0070324A"/>
    <w:rsid w:val="00704238"/>
    <w:rsid w:val="00705044"/>
    <w:rsid w:val="00705367"/>
    <w:rsid w:val="0071622F"/>
    <w:rsid w:val="00726109"/>
    <w:rsid w:val="007371A3"/>
    <w:rsid w:val="007432E4"/>
    <w:rsid w:val="007564D8"/>
    <w:rsid w:val="00763675"/>
    <w:rsid w:val="007659BB"/>
    <w:rsid w:val="00797C05"/>
    <w:rsid w:val="007A53A0"/>
    <w:rsid w:val="007A7EB2"/>
    <w:rsid w:val="007B054E"/>
    <w:rsid w:val="007B3169"/>
    <w:rsid w:val="007B5390"/>
    <w:rsid w:val="007C192E"/>
    <w:rsid w:val="007C2C72"/>
    <w:rsid w:val="007C5768"/>
    <w:rsid w:val="007D1846"/>
    <w:rsid w:val="007D1DA2"/>
    <w:rsid w:val="007D6BD1"/>
    <w:rsid w:val="007E4234"/>
    <w:rsid w:val="007E43EE"/>
    <w:rsid w:val="007F1B83"/>
    <w:rsid w:val="008056D9"/>
    <w:rsid w:val="00812325"/>
    <w:rsid w:val="008160DF"/>
    <w:rsid w:val="008171BE"/>
    <w:rsid w:val="008213C0"/>
    <w:rsid w:val="00832462"/>
    <w:rsid w:val="0085472C"/>
    <w:rsid w:val="00855D34"/>
    <w:rsid w:val="0087237E"/>
    <w:rsid w:val="00876D8B"/>
    <w:rsid w:val="00886F92"/>
    <w:rsid w:val="00894E51"/>
    <w:rsid w:val="008A1E39"/>
    <w:rsid w:val="008A2E80"/>
    <w:rsid w:val="008A3277"/>
    <w:rsid w:val="008A73E5"/>
    <w:rsid w:val="008B3980"/>
    <w:rsid w:val="008B608B"/>
    <w:rsid w:val="008C12F2"/>
    <w:rsid w:val="008C2B26"/>
    <w:rsid w:val="008C682F"/>
    <w:rsid w:val="008D2D37"/>
    <w:rsid w:val="008D3EA6"/>
    <w:rsid w:val="008D44F1"/>
    <w:rsid w:val="008D5073"/>
    <w:rsid w:val="008E2951"/>
    <w:rsid w:val="00900F02"/>
    <w:rsid w:val="009028CB"/>
    <w:rsid w:val="00912E60"/>
    <w:rsid w:val="00913264"/>
    <w:rsid w:val="00932FC1"/>
    <w:rsid w:val="009442B4"/>
    <w:rsid w:val="0094659F"/>
    <w:rsid w:val="009467DC"/>
    <w:rsid w:val="00950E1D"/>
    <w:rsid w:val="00952B0F"/>
    <w:rsid w:val="00955F9F"/>
    <w:rsid w:val="00956289"/>
    <w:rsid w:val="00956D4E"/>
    <w:rsid w:val="00960D88"/>
    <w:rsid w:val="0098251C"/>
    <w:rsid w:val="0098752A"/>
    <w:rsid w:val="00987AD7"/>
    <w:rsid w:val="009A09DE"/>
    <w:rsid w:val="009A26F9"/>
    <w:rsid w:val="009A3B8D"/>
    <w:rsid w:val="009B0602"/>
    <w:rsid w:val="009B7399"/>
    <w:rsid w:val="009C1142"/>
    <w:rsid w:val="009C494E"/>
    <w:rsid w:val="009D0EE4"/>
    <w:rsid w:val="009D519D"/>
    <w:rsid w:val="009D52E1"/>
    <w:rsid w:val="009E1203"/>
    <w:rsid w:val="009E2BC8"/>
    <w:rsid w:val="009F2A2E"/>
    <w:rsid w:val="009F5C25"/>
    <w:rsid w:val="00A11F46"/>
    <w:rsid w:val="00A24C9A"/>
    <w:rsid w:val="00A26CF5"/>
    <w:rsid w:val="00A32874"/>
    <w:rsid w:val="00A34BCD"/>
    <w:rsid w:val="00A41094"/>
    <w:rsid w:val="00A42E5D"/>
    <w:rsid w:val="00A463E1"/>
    <w:rsid w:val="00A47407"/>
    <w:rsid w:val="00A51566"/>
    <w:rsid w:val="00A52668"/>
    <w:rsid w:val="00A52B37"/>
    <w:rsid w:val="00A612BE"/>
    <w:rsid w:val="00A66016"/>
    <w:rsid w:val="00A66714"/>
    <w:rsid w:val="00A7420B"/>
    <w:rsid w:val="00A80536"/>
    <w:rsid w:val="00A874C4"/>
    <w:rsid w:val="00A910B8"/>
    <w:rsid w:val="00A9400F"/>
    <w:rsid w:val="00A94E81"/>
    <w:rsid w:val="00AA0481"/>
    <w:rsid w:val="00AA507F"/>
    <w:rsid w:val="00AA6D4E"/>
    <w:rsid w:val="00AB3D6C"/>
    <w:rsid w:val="00AC3D0F"/>
    <w:rsid w:val="00AE338F"/>
    <w:rsid w:val="00AE7E00"/>
    <w:rsid w:val="00B1645C"/>
    <w:rsid w:val="00B21788"/>
    <w:rsid w:val="00B24662"/>
    <w:rsid w:val="00B401B7"/>
    <w:rsid w:val="00B519B3"/>
    <w:rsid w:val="00B66D57"/>
    <w:rsid w:val="00B67542"/>
    <w:rsid w:val="00B7062F"/>
    <w:rsid w:val="00B717AE"/>
    <w:rsid w:val="00B72869"/>
    <w:rsid w:val="00B763DB"/>
    <w:rsid w:val="00B76A03"/>
    <w:rsid w:val="00B76D03"/>
    <w:rsid w:val="00B80242"/>
    <w:rsid w:val="00B83200"/>
    <w:rsid w:val="00B87177"/>
    <w:rsid w:val="00B8736A"/>
    <w:rsid w:val="00B90DCC"/>
    <w:rsid w:val="00BA1046"/>
    <w:rsid w:val="00BA4061"/>
    <w:rsid w:val="00BA6ADB"/>
    <w:rsid w:val="00BB01DB"/>
    <w:rsid w:val="00BB2476"/>
    <w:rsid w:val="00BC3451"/>
    <w:rsid w:val="00BD1AB7"/>
    <w:rsid w:val="00BD46CB"/>
    <w:rsid w:val="00BD6105"/>
    <w:rsid w:val="00BE2239"/>
    <w:rsid w:val="00BE53E4"/>
    <w:rsid w:val="00BF6205"/>
    <w:rsid w:val="00C00D64"/>
    <w:rsid w:val="00C0528D"/>
    <w:rsid w:val="00C220C9"/>
    <w:rsid w:val="00C30793"/>
    <w:rsid w:val="00C3108F"/>
    <w:rsid w:val="00C323E4"/>
    <w:rsid w:val="00C35B74"/>
    <w:rsid w:val="00C40ECE"/>
    <w:rsid w:val="00C46598"/>
    <w:rsid w:val="00C56884"/>
    <w:rsid w:val="00C71BA2"/>
    <w:rsid w:val="00C7203A"/>
    <w:rsid w:val="00C77AAC"/>
    <w:rsid w:val="00C83B1E"/>
    <w:rsid w:val="00C85EEA"/>
    <w:rsid w:val="00C91440"/>
    <w:rsid w:val="00C930FB"/>
    <w:rsid w:val="00C94816"/>
    <w:rsid w:val="00C95F88"/>
    <w:rsid w:val="00CB6759"/>
    <w:rsid w:val="00CC1E9D"/>
    <w:rsid w:val="00CC348F"/>
    <w:rsid w:val="00CD3F57"/>
    <w:rsid w:val="00CD4B93"/>
    <w:rsid w:val="00CD7180"/>
    <w:rsid w:val="00CF1EEE"/>
    <w:rsid w:val="00CF7840"/>
    <w:rsid w:val="00D22837"/>
    <w:rsid w:val="00D32B42"/>
    <w:rsid w:val="00D335EE"/>
    <w:rsid w:val="00D404E2"/>
    <w:rsid w:val="00D42457"/>
    <w:rsid w:val="00D45560"/>
    <w:rsid w:val="00D57888"/>
    <w:rsid w:val="00D633AA"/>
    <w:rsid w:val="00D64130"/>
    <w:rsid w:val="00D65ED5"/>
    <w:rsid w:val="00D70947"/>
    <w:rsid w:val="00D74A20"/>
    <w:rsid w:val="00D835D7"/>
    <w:rsid w:val="00DA0349"/>
    <w:rsid w:val="00DA31DA"/>
    <w:rsid w:val="00DA5586"/>
    <w:rsid w:val="00DB682F"/>
    <w:rsid w:val="00DB6974"/>
    <w:rsid w:val="00DB730B"/>
    <w:rsid w:val="00DD4758"/>
    <w:rsid w:val="00DD4E04"/>
    <w:rsid w:val="00DE3341"/>
    <w:rsid w:val="00DE5661"/>
    <w:rsid w:val="00DF4B1A"/>
    <w:rsid w:val="00DF67FD"/>
    <w:rsid w:val="00DF697A"/>
    <w:rsid w:val="00E00681"/>
    <w:rsid w:val="00E009D0"/>
    <w:rsid w:val="00E13ACD"/>
    <w:rsid w:val="00E23227"/>
    <w:rsid w:val="00E23AB6"/>
    <w:rsid w:val="00E31053"/>
    <w:rsid w:val="00E42353"/>
    <w:rsid w:val="00E51759"/>
    <w:rsid w:val="00E54325"/>
    <w:rsid w:val="00E57EF0"/>
    <w:rsid w:val="00E607C4"/>
    <w:rsid w:val="00E65518"/>
    <w:rsid w:val="00E76715"/>
    <w:rsid w:val="00E80EBB"/>
    <w:rsid w:val="00E84BB5"/>
    <w:rsid w:val="00E9452A"/>
    <w:rsid w:val="00E96081"/>
    <w:rsid w:val="00E9793F"/>
    <w:rsid w:val="00EB51D7"/>
    <w:rsid w:val="00EC2807"/>
    <w:rsid w:val="00ED074F"/>
    <w:rsid w:val="00EF2049"/>
    <w:rsid w:val="00EF2628"/>
    <w:rsid w:val="00F03BE5"/>
    <w:rsid w:val="00F043F9"/>
    <w:rsid w:val="00F04FDF"/>
    <w:rsid w:val="00F10C6A"/>
    <w:rsid w:val="00F30904"/>
    <w:rsid w:val="00F42C6E"/>
    <w:rsid w:val="00F44575"/>
    <w:rsid w:val="00F456DA"/>
    <w:rsid w:val="00F46E48"/>
    <w:rsid w:val="00F63B3B"/>
    <w:rsid w:val="00F87F05"/>
    <w:rsid w:val="00F94E31"/>
    <w:rsid w:val="00F95C72"/>
    <w:rsid w:val="00F9688F"/>
    <w:rsid w:val="00FA5DCC"/>
    <w:rsid w:val="00FB20B5"/>
    <w:rsid w:val="00FC25FA"/>
    <w:rsid w:val="00FC6D60"/>
    <w:rsid w:val="00FD2D83"/>
    <w:rsid w:val="00FD3F3F"/>
    <w:rsid w:val="00FD4569"/>
    <w:rsid w:val="00FD4FBB"/>
    <w:rsid w:val="00FE1E52"/>
    <w:rsid w:val="00FE4A34"/>
    <w:rsid w:val="00FF0597"/>
    <w:rsid w:val="00FF06D1"/>
    <w:rsid w:val="00FF3BD9"/>
    <w:rsid w:val="00FF3C8C"/>
    <w:rsid w:val="00FF3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03529"/>
  <w15:docId w15:val="{403EEB64-6F5F-47A8-AE8F-85FC17E71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8C1"/>
    <w:pPr>
      <w:spacing w:line="360" w:lineRule="auto"/>
      <w:jc w:val="both"/>
    </w:pPr>
    <w:rPr>
      <w:rFonts w:ascii="Arial" w:hAnsi="Arial"/>
      <w:sz w:val="21"/>
    </w:rPr>
  </w:style>
  <w:style w:type="paragraph" w:styleId="Nagwek1">
    <w:name w:val="heading 1"/>
    <w:basedOn w:val="Normalny"/>
    <w:next w:val="Normalny"/>
    <w:link w:val="Nagwek1Znak"/>
    <w:uiPriority w:val="9"/>
    <w:qFormat/>
    <w:rsid w:val="00156449"/>
    <w:pPr>
      <w:numPr>
        <w:numId w:val="1"/>
      </w:numPr>
      <w:spacing w:before="60" w:after="120"/>
      <w:jc w:val="left"/>
      <w:outlineLvl w:val="0"/>
    </w:pPr>
    <w:rPr>
      <w:rFonts w:eastAsiaTheme="majorEastAsia" w:cstheme="majorBidi"/>
      <w:b/>
      <w:sz w:val="26"/>
      <w:szCs w:val="32"/>
    </w:rPr>
  </w:style>
  <w:style w:type="paragraph" w:styleId="Nagwek2">
    <w:name w:val="heading 2"/>
    <w:basedOn w:val="Normalny"/>
    <w:next w:val="Normalny"/>
    <w:link w:val="Nagwek2Znak"/>
    <w:autoRedefine/>
    <w:uiPriority w:val="9"/>
    <w:unhideWhenUsed/>
    <w:qFormat/>
    <w:rsid w:val="003530C4"/>
    <w:pPr>
      <w:numPr>
        <w:numId w:val="16"/>
      </w:numPr>
      <w:jc w:val="left"/>
      <w:outlineLvl w:val="1"/>
    </w:pPr>
    <w:rPr>
      <w:rFonts w:eastAsiaTheme="majorEastAsia" w:cstheme="majorBidi"/>
      <w:b/>
      <w:sz w:val="24"/>
      <w:szCs w:val="26"/>
    </w:rPr>
  </w:style>
  <w:style w:type="paragraph" w:styleId="Nagwek3">
    <w:name w:val="heading 3"/>
    <w:basedOn w:val="Normalny"/>
    <w:next w:val="Normalny"/>
    <w:link w:val="Nagwek3Znak"/>
    <w:uiPriority w:val="9"/>
    <w:unhideWhenUsed/>
    <w:qFormat/>
    <w:rsid w:val="00481A00"/>
    <w:pPr>
      <w:numPr>
        <w:numId w:val="47"/>
      </w:numPr>
      <w:outlineLvl w:val="2"/>
    </w:pPr>
    <w:rPr>
      <w:rFonts w:eastAsiaTheme="majorEastAsia" w:cstheme="majorBidi"/>
      <w:b/>
      <w:szCs w:val="24"/>
    </w:rPr>
  </w:style>
  <w:style w:type="paragraph" w:styleId="Nagwek4">
    <w:name w:val="heading 4"/>
    <w:basedOn w:val="Normalny"/>
    <w:next w:val="Normalny"/>
    <w:link w:val="Nagwek4Znak"/>
    <w:uiPriority w:val="9"/>
    <w:unhideWhenUsed/>
    <w:qFormat/>
    <w:rsid w:val="00DD4E0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94659F"/>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94659F"/>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94659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Wypunktowanie Znak,Akapit z listą1 Znak"/>
    <w:basedOn w:val="Domylnaczcionkaakapitu"/>
    <w:link w:val="Akapitzlist"/>
    <w:uiPriority w:val="34"/>
    <w:locked/>
    <w:rsid w:val="00FD2D83"/>
    <w:rPr>
      <w:rFonts w:ascii="Arial" w:eastAsia="Times New Roman" w:hAnsi="Arial" w:cs="Times New Roman"/>
      <w:sz w:val="21"/>
      <w:szCs w:val="24"/>
      <w:lang w:eastAsia="pl-PL"/>
    </w:rPr>
  </w:style>
  <w:style w:type="paragraph" w:styleId="Akapitzlist">
    <w:name w:val="List Paragraph"/>
    <w:aliases w:val="Wypunktowanie,Akapit z listą1"/>
    <w:basedOn w:val="Normalny"/>
    <w:link w:val="AkapitzlistZnak"/>
    <w:uiPriority w:val="34"/>
    <w:qFormat/>
    <w:rsid w:val="00FD2D83"/>
    <w:pPr>
      <w:contextualSpacing/>
    </w:pPr>
    <w:rPr>
      <w:rFonts w:eastAsia="Times New Roman" w:cs="Times New Roman"/>
      <w:szCs w:val="24"/>
      <w:lang w:eastAsia="pl-PL"/>
    </w:rPr>
  </w:style>
  <w:style w:type="character" w:styleId="Hipercze">
    <w:name w:val="Hyperlink"/>
    <w:basedOn w:val="Domylnaczcionkaakapitu"/>
    <w:uiPriority w:val="99"/>
    <w:unhideWhenUsed/>
    <w:rsid w:val="00AA6D4E"/>
    <w:rPr>
      <w:color w:val="0563C1" w:themeColor="hyperlink"/>
      <w:u w:val="single"/>
    </w:rPr>
  </w:style>
  <w:style w:type="character" w:styleId="UyteHipercze">
    <w:name w:val="FollowedHyperlink"/>
    <w:basedOn w:val="Domylnaczcionkaakapitu"/>
    <w:uiPriority w:val="99"/>
    <w:semiHidden/>
    <w:unhideWhenUsed/>
    <w:rsid w:val="00AA6D4E"/>
    <w:rPr>
      <w:color w:val="954F72" w:themeColor="followedHyperlink"/>
      <w:u w:val="single"/>
    </w:rPr>
  </w:style>
  <w:style w:type="paragraph" w:customStyle="1" w:styleId="msonormal0">
    <w:name w:val="msonormal"/>
    <w:basedOn w:val="Normalny"/>
    <w:rsid w:val="00AA6D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A6D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6D4E"/>
  </w:style>
  <w:style w:type="paragraph" w:styleId="Stopka">
    <w:name w:val="footer"/>
    <w:basedOn w:val="Normalny"/>
    <w:link w:val="StopkaZnak"/>
    <w:uiPriority w:val="99"/>
    <w:unhideWhenUsed/>
    <w:rsid w:val="00AA6D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6D4E"/>
  </w:style>
  <w:style w:type="paragraph" w:styleId="Tekstdymka">
    <w:name w:val="Balloon Text"/>
    <w:basedOn w:val="Normalny"/>
    <w:link w:val="TekstdymkaZnak"/>
    <w:uiPriority w:val="99"/>
    <w:semiHidden/>
    <w:unhideWhenUsed/>
    <w:rsid w:val="00AA6D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6D4E"/>
    <w:rPr>
      <w:rFonts w:ascii="Segoe UI" w:hAnsi="Segoe UI" w:cs="Segoe UI"/>
      <w:sz w:val="18"/>
      <w:szCs w:val="18"/>
    </w:rPr>
  </w:style>
  <w:style w:type="character" w:customStyle="1" w:styleId="Teksttreci">
    <w:name w:val="Tekst treści_"/>
    <w:basedOn w:val="Domylnaczcionkaakapitu"/>
    <w:link w:val="Teksttreci0"/>
    <w:locked/>
    <w:rsid w:val="00AA6D4E"/>
    <w:rPr>
      <w:rFonts w:ascii="Calibri" w:eastAsia="Calibri" w:hAnsi="Calibri" w:cs="Calibri"/>
      <w:shd w:val="clear" w:color="auto" w:fill="FFFFFF"/>
    </w:rPr>
  </w:style>
  <w:style w:type="paragraph" w:customStyle="1" w:styleId="Teksttreci0">
    <w:name w:val="Tekst treści"/>
    <w:basedOn w:val="Normalny"/>
    <w:link w:val="Teksttreci"/>
    <w:rsid w:val="00AA6D4E"/>
    <w:pPr>
      <w:widowControl w:val="0"/>
      <w:shd w:val="clear" w:color="auto" w:fill="FFFFFF"/>
      <w:spacing w:after="180" w:line="276" w:lineRule="auto"/>
    </w:pPr>
    <w:rPr>
      <w:rFonts w:ascii="Calibri" w:eastAsia="Calibri" w:hAnsi="Calibri" w:cs="Calibri"/>
    </w:rPr>
  </w:style>
  <w:style w:type="paragraph" w:customStyle="1" w:styleId="m7561607296001952750gmail-msolistparagraph">
    <w:name w:val="m_7561607296001952750gmail-msolistparagraph"/>
    <w:basedOn w:val="Normalny"/>
    <w:rsid w:val="00AA6D4E"/>
    <w:pPr>
      <w:spacing w:before="100" w:beforeAutospacing="1" w:after="100" w:afterAutospacing="1" w:line="240" w:lineRule="auto"/>
    </w:pPr>
    <w:rPr>
      <w:rFonts w:ascii="Times New Roman" w:eastAsiaTheme="minorEastAsia" w:hAnsi="Times New Roman" w:cs="Times New Roman"/>
      <w:sz w:val="20"/>
      <w:szCs w:val="20"/>
      <w:lang w:eastAsia="pl-PL"/>
    </w:rPr>
  </w:style>
  <w:style w:type="character" w:customStyle="1" w:styleId="Inne">
    <w:name w:val="Inne_"/>
    <w:basedOn w:val="Domylnaczcionkaakapitu"/>
    <w:link w:val="Inne0"/>
    <w:locked/>
    <w:rsid w:val="00AA6D4E"/>
    <w:rPr>
      <w:rFonts w:ascii="Arial" w:eastAsia="Arial" w:hAnsi="Arial" w:cs="Arial"/>
      <w:sz w:val="19"/>
      <w:szCs w:val="19"/>
      <w:shd w:val="clear" w:color="auto" w:fill="FFFFFF"/>
    </w:rPr>
  </w:style>
  <w:style w:type="paragraph" w:customStyle="1" w:styleId="Inne0">
    <w:name w:val="Inne"/>
    <w:basedOn w:val="Normalny"/>
    <w:link w:val="Inne"/>
    <w:rsid w:val="00AA6D4E"/>
    <w:pPr>
      <w:widowControl w:val="0"/>
      <w:shd w:val="clear" w:color="auto" w:fill="FFFFFF"/>
      <w:spacing w:after="320" w:line="254" w:lineRule="auto"/>
    </w:pPr>
    <w:rPr>
      <w:rFonts w:eastAsia="Arial" w:cs="Arial"/>
      <w:sz w:val="19"/>
      <w:szCs w:val="19"/>
    </w:rPr>
  </w:style>
  <w:style w:type="character" w:customStyle="1" w:styleId="apple-converted-space">
    <w:name w:val="apple-converted-space"/>
    <w:basedOn w:val="Domylnaczcionkaakapitu"/>
    <w:rsid w:val="00AA6D4E"/>
  </w:style>
  <w:style w:type="table" w:styleId="Tabela-Siatka">
    <w:name w:val="Table Grid"/>
    <w:basedOn w:val="Standardowy"/>
    <w:uiPriority w:val="39"/>
    <w:rsid w:val="00AA6D4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6D4E"/>
    <w:pPr>
      <w:autoSpaceDE w:val="0"/>
      <w:autoSpaceDN w:val="0"/>
      <w:adjustRightInd w:val="0"/>
      <w:spacing w:after="0" w:line="240" w:lineRule="auto"/>
    </w:pPr>
    <w:rPr>
      <w:rFonts w:ascii="Arial" w:eastAsiaTheme="minorEastAsia" w:hAnsi="Arial" w:cs="Arial"/>
      <w:color w:val="000000"/>
      <w:sz w:val="24"/>
      <w:szCs w:val="24"/>
      <w:lang w:eastAsia="zh-CN"/>
    </w:rPr>
  </w:style>
  <w:style w:type="character" w:customStyle="1" w:styleId="Nagwek1Znak">
    <w:name w:val="Nagłówek 1 Znak"/>
    <w:basedOn w:val="Domylnaczcionkaakapitu"/>
    <w:link w:val="Nagwek1"/>
    <w:uiPriority w:val="9"/>
    <w:rsid w:val="00156449"/>
    <w:rPr>
      <w:rFonts w:ascii="Arial" w:eastAsiaTheme="majorEastAsia" w:hAnsi="Arial" w:cstheme="majorBidi"/>
      <w:b/>
      <w:sz w:val="26"/>
      <w:szCs w:val="32"/>
    </w:rPr>
  </w:style>
  <w:style w:type="character" w:customStyle="1" w:styleId="Nagwek2Znak">
    <w:name w:val="Nagłówek 2 Znak"/>
    <w:basedOn w:val="Domylnaczcionkaakapitu"/>
    <w:link w:val="Nagwek2"/>
    <w:uiPriority w:val="9"/>
    <w:rsid w:val="003530C4"/>
    <w:rPr>
      <w:rFonts w:ascii="Arial" w:eastAsiaTheme="majorEastAsia" w:hAnsi="Arial" w:cstheme="majorBidi"/>
      <w:b/>
      <w:sz w:val="24"/>
      <w:szCs w:val="26"/>
    </w:rPr>
  </w:style>
  <w:style w:type="paragraph" w:styleId="Nagwekspisutreci">
    <w:name w:val="TOC Heading"/>
    <w:basedOn w:val="Nagwek1"/>
    <w:next w:val="Normalny"/>
    <w:uiPriority w:val="39"/>
    <w:unhideWhenUsed/>
    <w:qFormat/>
    <w:rsid w:val="00D22837"/>
    <w:pPr>
      <w:outlineLvl w:val="9"/>
    </w:pPr>
    <w:rPr>
      <w:rFonts w:asciiTheme="majorHAnsi" w:hAnsiTheme="majorHAnsi"/>
      <w:color w:val="2F5496" w:themeColor="accent1" w:themeShade="BF"/>
      <w:sz w:val="32"/>
      <w:lang w:eastAsia="pl-PL"/>
    </w:rPr>
  </w:style>
  <w:style w:type="paragraph" w:styleId="Spistreci1">
    <w:name w:val="toc 1"/>
    <w:basedOn w:val="Normalny"/>
    <w:next w:val="Normalny"/>
    <w:autoRedefine/>
    <w:uiPriority w:val="39"/>
    <w:unhideWhenUsed/>
    <w:rsid w:val="00D22837"/>
    <w:pPr>
      <w:spacing w:after="100"/>
    </w:pPr>
  </w:style>
  <w:style w:type="paragraph" w:styleId="Spistreci2">
    <w:name w:val="toc 2"/>
    <w:basedOn w:val="Normalny"/>
    <w:next w:val="Normalny"/>
    <w:autoRedefine/>
    <w:uiPriority w:val="39"/>
    <w:unhideWhenUsed/>
    <w:rsid w:val="00D22837"/>
    <w:pPr>
      <w:spacing w:after="100"/>
      <w:ind w:left="220"/>
    </w:pPr>
  </w:style>
  <w:style w:type="paragraph" w:styleId="Bezodstpw">
    <w:name w:val="No Spacing"/>
    <w:link w:val="BezodstpwZnak"/>
    <w:uiPriority w:val="1"/>
    <w:qFormat/>
    <w:rsid w:val="000338C1"/>
    <w:pPr>
      <w:spacing w:after="0" w:line="240" w:lineRule="auto"/>
      <w:jc w:val="both"/>
    </w:pPr>
    <w:rPr>
      <w:rFonts w:ascii="Arial" w:hAnsi="Arial"/>
      <w:sz w:val="21"/>
    </w:rPr>
  </w:style>
  <w:style w:type="character" w:customStyle="1" w:styleId="Nagwek3Znak">
    <w:name w:val="Nagłówek 3 Znak"/>
    <w:basedOn w:val="Domylnaczcionkaakapitu"/>
    <w:link w:val="Nagwek3"/>
    <w:uiPriority w:val="9"/>
    <w:rsid w:val="00481A00"/>
    <w:rPr>
      <w:rFonts w:ascii="Arial" w:eastAsiaTheme="majorEastAsia" w:hAnsi="Arial" w:cstheme="majorBidi"/>
      <w:b/>
      <w:sz w:val="21"/>
      <w:szCs w:val="24"/>
    </w:rPr>
  </w:style>
  <w:style w:type="paragraph" w:styleId="Spistreci3">
    <w:name w:val="toc 3"/>
    <w:basedOn w:val="Normalny"/>
    <w:next w:val="Normalny"/>
    <w:autoRedefine/>
    <w:uiPriority w:val="39"/>
    <w:unhideWhenUsed/>
    <w:rsid w:val="009028CB"/>
    <w:pPr>
      <w:tabs>
        <w:tab w:val="left" w:pos="1100"/>
        <w:tab w:val="right" w:leader="dot" w:pos="9062"/>
      </w:tabs>
      <w:spacing w:after="100" w:line="276" w:lineRule="auto"/>
      <w:ind w:left="420"/>
    </w:pPr>
  </w:style>
  <w:style w:type="character" w:customStyle="1" w:styleId="Nierozpoznanawzmianka1">
    <w:name w:val="Nierozpoznana wzmianka1"/>
    <w:basedOn w:val="Domylnaczcionkaakapitu"/>
    <w:uiPriority w:val="99"/>
    <w:semiHidden/>
    <w:unhideWhenUsed/>
    <w:rsid w:val="003D35F9"/>
    <w:rPr>
      <w:color w:val="605E5C"/>
      <w:shd w:val="clear" w:color="auto" w:fill="E1DFDD"/>
    </w:rPr>
  </w:style>
  <w:style w:type="character" w:customStyle="1" w:styleId="Nagwek4Znak">
    <w:name w:val="Nagłówek 4 Znak"/>
    <w:basedOn w:val="Domylnaczcionkaakapitu"/>
    <w:link w:val="Nagwek4"/>
    <w:uiPriority w:val="9"/>
    <w:rsid w:val="00DD4E04"/>
    <w:rPr>
      <w:rFonts w:asciiTheme="majorHAnsi" w:eastAsiaTheme="majorEastAsia" w:hAnsiTheme="majorHAnsi" w:cstheme="majorBidi"/>
      <w:i/>
      <w:iCs/>
      <w:color w:val="2F5496" w:themeColor="accent1" w:themeShade="BF"/>
      <w:sz w:val="21"/>
    </w:rPr>
  </w:style>
  <w:style w:type="paragraph" w:customStyle="1" w:styleId="Standard">
    <w:name w:val="Standard"/>
    <w:rsid w:val="006713FD"/>
    <w:pPr>
      <w:widowControl w:val="0"/>
      <w:suppressAutoHyphens/>
      <w:autoSpaceDN w:val="0"/>
      <w:spacing w:after="0" w:line="240" w:lineRule="auto"/>
      <w:textAlignment w:val="baseline"/>
    </w:pPr>
    <w:rPr>
      <w:rFonts w:ascii="Calibri" w:eastAsia="Calibri" w:hAnsi="Calibri" w:cs="Times New Roman"/>
      <w:kern w:val="3"/>
      <w:lang w:val="en-US" w:eastAsia="zh-CN"/>
    </w:rPr>
  </w:style>
  <w:style w:type="paragraph" w:customStyle="1" w:styleId="Textbody">
    <w:name w:val="Text body"/>
    <w:basedOn w:val="Standard"/>
    <w:rsid w:val="006713FD"/>
    <w:pPr>
      <w:spacing w:before="57"/>
      <w:ind w:left="728" w:hanging="284"/>
    </w:pPr>
    <w:rPr>
      <w:rFonts w:ascii="Arial" w:eastAsia="Arial" w:hAnsi="Arial" w:cs="Arial"/>
      <w:sz w:val="24"/>
      <w:szCs w:val="24"/>
    </w:rPr>
  </w:style>
  <w:style w:type="paragraph" w:customStyle="1" w:styleId="Nagwek11">
    <w:name w:val="Nagłówek 11"/>
    <w:basedOn w:val="Standard"/>
    <w:rsid w:val="006713FD"/>
    <w:pPr>
      <w:ind w:left="680" w:hanging="572"/>
      <w:outlineLvl w:val="1"/>
    </w:pPr>
    <w:rPr>
      <w:rFonts w:ascii="Arial" w:eastAsia="Arial" w:hAnsi="Arial" w:cs="Arial"/>
      <w:b/>
      <w:bCs/>
      <w:sz w:val="24"/>
      <w:szCs w:val="24"/>
    </w:rPr>
  </w:style>
  <w:style w:type="numbering" w:customStyle="1" w:styleId="WW8Num2">
    <w:name w:val="WW8Num2"/>
    <w:basedOn w:val="Bezlisty"/>
    <w:rsid w:val="006713FD"/>
    <w:pPr>
      <w:numPr>
        <w:numId w:val="37"/>
      </w:numPr>
    </w:pPr>
  </w:style>
  <w:style w:type="numbering" w:customStyle="1" w:styleId="WW8Num8">
    <w:name w:val="WW8Num8"/>
    <w:basedOn w:val="Bezlisty"/>
    <w:rsid w:val="006713FD"/>
    <w:pPr>
      <w:numPr>
        <w:numId w:val="38"/>
      </w:numPr>
    </w:pPr>
  </w:style>
  <w:style w:type="character" w:customStyle="1" w:styleId="Podpistabeli">
    <w:name w:val="Podpis tabeli_"/>
    <w:basedOn w:val="Domylnaczcionkaakapitu"/>
    <w:link w:val="Podpistabeli0"/>
    <w:rsid w:val="00C77AAC"/>
    <w:rPr>
      <w:rFonts w:ascii="Arial" w:eastAsia="Arial" w:hAnsi="Arial" w:cs="Arial"/>
      <w:sz w:val="20"/>
      <w:szCs w:val="20"/>
      <w:shd w:val="clear" w:color="auto" w:fill="FFFFFF"/>
    </w:rPr>
  </w:style>
  <w:style w:type="paragraph" w:customStyle="1" w:styleId="Podpistabeli0">
    <w:name w:val="Podpis tabeli"/>
    <w:basedOn w:val="Normalny"/>
    <w:link w:val="Podpistabeli"/>
    <w:rsid w:val="00C77AAC"/>
    <w:pPr>
      <w:widowControl w:val="0"/>
      <w:shd w:val="clear" w:color="auto" w:fill="FFFFFF"/>
      <w:spacing w:after="0" w:line="317" w:lineRule="auto"/>
      <w:jc w:val="left"/>
    </w:pPr>
    <w:rPr>
      <w:rFonts w:eastAsia="Arial" w:cs="Arial"/>
      <w:sz w:val="20"/>
      <w:szCs w:val="20"/>
    </w:rPr>
  </w:style>
  <w:style w:type="character" w:customStyle="1" w:styleId="Nagwek10">
    <w:name w:val="Nagłówek #1_"/>
    <w:basedOn w:val="Domylnaczcionkaakapitu"/>
    <w:link w:val="Nagwek12"/>
    <w:rsid w:val="00423625"/>
    <w:rPr>
      <w:rFonts w:ascii="Arial" w:eastAsia="Arial" w:hAnsi="Arial" w:cs="Arial"/>
      <w:b/>
      <w:bCs/>
      <w:sz w:val="20"/>
      <w:szCs w:val="20"/>
      <w:shd w:val="clear" w:color="auto" w:fill="FFFFFF"/>
    </w:rPr>
  </w:style>
  <w:style w:type="paragraph" w:customStyle="1" w:styleId="Nagwek12">
    <w:name w:val="Nagłówek #1"/>
    <w:basedOn w:val="Normalny"/>
    <w:link w:val="Nagwek10"/>
    <w:rsid w:val="00423625"/>
    <w:pPr>
      <w:widowControl w:val="0"/>
      <w:shd w:val="clear" w:color="auto" w:fill="FFFFFF"/>
      <w:spacing w:after="280" w:line="326" w:lineRule="auto"/>
      <w:jc w:val="left"/>
      <w:outlineLvl w:val="0"/>
    </w:pPr>
    <w:rPr>
      <w:rFonts w:eastAsia="Arial" w:cs="Arial"/>
      <w:b/>
      <w:bCs/>
      <w:sz w:val="20"/>
      <w:szCs w:val="20"/>
    </w:rPr>
  </w:style>
  <w:style w:type="paragraph" w:styleId="Spistreci4">
    <w:name w:val="toc 4"/>
    <w:basedOn w:val="Normalny"/>
    <w:next w:val="Normalny"/>
    <w:autoRedefine/>
    <w:uiPriority w:val="39"/>
    <w:unhideWhenUsed/>
    <w:rsid w:val="001B7B0F"/>
    <w:pPr>
      <w:spacing w:after="100" w:line="259" w:lineRule="auto"/>
      <w:ind w:left="660"/>
      <w:jc w:val="left"/>
    </w:pPr>
    <w:rPr>
      <w:rFonts w:asciiTheme="minorHAnsi" w:eastAsiaTheme="minorEastAsia" w:hAnsiTheme="minorHAnsi"/>
      <w:sz w:val="22"/>
      <w:lang w:eastAsia="pl-PL"/>
    </w:rPr>
  </w:style>
  <w:style w:type="paragraph" w:styleId="Spistreci5">
    <w:name w:val="toc 5"/>
    <w:basedOn w:val="Normalny"/>
    <w:next w:val="Normalny"/>
    <w:autoRedefine/>
    <w:uiPriority w:val="39"/>
    <w:unhideWhenUsed/>
    <w:rsid w:val="001B7B0F"/>
    <w:pPr>
      <w:spacing w:after="100" w:line="259" w:lineRule="auto"/>
      <w:ind w:left="88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1B7B0F"/>
    <w:pPr>
      <w:spacing w:after="100" w:line="259" w:lineRule="auto"/>
      <w:ind w:left="110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1B7B0F"/>
    <w:pPr>
      <w:spacing w:after="100" w:line="259" w:lineRule="auto"/>
      <w:ind w:left="132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1B7B0F"/>
    <w:pPr>
      <w:spacing w:after="100" w:line="259" w:lineRule="auto"/>
      <w:ind w:left="154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1B7B0F"/>
    <w:pPr>
      <w:spacing w:after="100" w:line="259" w:lineRule="auto"/>
      <w:ind w:left="1760"/>
      <w:jc w:val="left"/>
    </w:pPr>
    <w:rPr>
      <w:rFonts w:asciiTheme="minorHAnsi" w:eastAsiaTheme="minorEastAsia" w:hAnsiTheme="minorHAnsi"/>
      <w:sz w:val="22"/>
      <w:lang w:eastAsia="pl-PL"/>
    </w:rPr>
  </w:style>
  <w:style w:type="character" w:customStyle="1" w:styleId="Nierozpoznanawzmianka2">
    <w:name w:val="Nierozpoznana wzmianka2"/>
    <w:basedOn w:val="Domylnaczcionkaakapitu"/>
    <w:uiPriority w:val="99"/>
    <w:semiHidden/>
    <w:unhideWhenUsed/>
    <w:rsid w:val="001B7B0F"/>
    <w:rPr>
      <w:color w:val="605E5C"/>
      <w:shd w:val="clear" w:color="auto" w:fill="E1DFDD"/>
    </w:rPr>
  </w:style>
  <w:style w:type="paragraph" w:styleId="Tytu">
    <w:name w:val="Title"/>
    <w:basedOn w:val="Normalny"/>
    <w:next w:val="Normalny"/>
    <w:link w:val="TytuZnak"/>
    <w:uiPriority w:val="10"/>
    <w:qFormat/>
    <w:rsid w:val="00D57888"/>
    <w:pPr>
      <w:numPr>
        <w:numId w:val="40"/>
      </w:numPr>
      <w:spacing w:after="120" w:line="240" w:lineRule="auto"/>
      <w:ind w:left="170" w:hanging="170"/>
      <w:contextualSpacing/>
    </w:pPr>
    <w:rPr>
      <w:rFonts w:eastAsiaTheme="majorEastAsia" w:cstheme="majorBidi"/>
      <w:b/>
      <w:spacing w:val="-10"/>
      <w:kern w:val="28"/>
      <w:sz w:val="28"/>
      <w:szCs w:val="56"/>
    </w:rPr>
  </w:style>
  <w:style w:type="character" w:customStyle="1" w:styleId="TytuZnak">
    <w:name w:val="Tytuł Znak"/>
    <w:basedOn w:val="Domylnaczcionkaakapitu"/>
    <w:link w:val="Tytu"/>
    <w:uiPriority w:val="10"/>
    <w:rsid w:val="00D57888"/>
    <w:rPr>
      <w:rFonts w:ascii="Arial" w:eastAsiaTheme="majorEastAsia" w:hAnsi="Arial" w:cstheme="majorBidi"/>
      <w:b/>
      <w:spacing w:val="-10"/>
      <w:kern w:val="28"/>
      <w:sz w:val="28"/>
      <w:szCs w:val="56"/>
    </w:rPr>
  </w:style>
  <w:style w:type="character" w:customStyle="1" w:styleId="Nagwek5Znak">
    <w:name w:val="Nagłówek 5 Znak"/>
    <w:basedOn w:val="Domylnaczcionkaakapitu"/>
    <w:link w:val="Nagwek5"/>
    <w:uiPriority w:val="9"/>
    <w:rsid w:val="0094659F"/>
    <w:rPr>
      <w:rFonts w:asciiTheme="majorHAnsi" w:eastAsiaTheme="majorEastAsia" w:hAnsiTheme="majorHAnsi" w:cstheme="majorBidi"/>
      <w:color w:val="2F5496" w:themeColor="accent1" w:themeShade="BF"/>
      <w:sz w:val="21"/>
    </w:rPr>
  </w:style>
  <w:style w:type="character" w:customStyle="1" w:styleId="Nagwek6Znak">
    <w:name w:val="Nagłówek 6 Znak"/>
    <w:basedOn w:val="Domylnaczcionkaakapitu"/>
    <w:link w:val="Nagwek6"/>
    <w:uiPriority w:val="9"/>
    <w:rsid w:val="0094659F"/>
    <w:rPr>
      <w:rFonts w:asciiTheme="majorHAnsi" w:eastAsiaTheme="majorEastAsia" w:hAnsiTheme="majorHAnsi" w:cstheme="majorBidi"/>
      <w:color w:val="1F3763" w:themeColor="accent1" w:themeShade="7F"/>
      <w:sz w:val="21"/>
    </w:rPr>
  </w:style>
  <w:style w:type="character" w:customStyle="1" w:styleId="Nagwek7Znak">
    <w:name w:val="Nagłówek 7 Znak"/>
    <w:basedOn w:val="Domylnaczcionkaakapitu"/>
    <w:link w:val="Nagwek7"/>
    <w:uiPriority w:val="9"/>
    <w:rsid w:val="0094659F"/>
    <w:rPr>
      <w:rFonts w:asciiTheme="majorHAnsi" w:eastAsiaTheme="majorEastAsia" w:hAnsiTheme="majorHAnsi" w:cstheme="majorBidi"/>
      <w:i/>
      <w:iCs/>
      <w:color w:val="1F3763" w:themeColor="accent1" w:themeShade="7F"/>
      <w:sz w:val="21"/>
    </w:rPr>
  </w:style>
  <w:style w:type="character" w:customStyle="1" w:styleId="BezodstpwZnak">
    <w:name w:val="Bez odstępów Znak"/>
    <w:basedOn w:val="Domylnaczcionkaakapitu"/>
    <w:link w:val="Bezodstpw"/>
    <w:uiPriority w:val="1"/>
    <w:rsid w:val="006637B7"/>
    <w:rPr>
      <w:rFonts w:ascii="Arial" w:hAnsi="Arial"/>
      <w:sz w:val="21"/>
    </w:rPr>
  </w:style>
  <w:style w:type="character" w:styleId="Odwoaniedokomentarza">
    <w:name w:val="annotation reference"/>
    <w:basedOn w:val="Domylnaczcionkaakapitu"/>
    <w:uiPriority w:val="99"/>
    <w:semiHidden/>
    <w:unhideWhenUsed/>
    <w:rsid w:val="00487AEC"/>
    <w:rPr>
      <w:sz w:val="16"/>
      <w:szCs w:val="16"/>
    </w:rPr>
  </w:style>
  <w:style w:type="paragraph" w:styleId="Tekstkomentarza">
    <w:name w:val="annotation text"/>
    <w:basedOn w:val="Normalny"/>
    <w:link w:val="TekstkomentarzaZnak"/>
    <w:uiPriority w:val="99"/>
    <w:unhideWhenUsed/>
    <w:rsid w:val="00487AEC"/>
    <w:pPr>
      <w:spacing w:line="240" w:lineRule="auto"/>
    </w:pPr>
    <w:rPr>
      <w:sz w:val="20"/>
      <w:szCs w:val="20"/>
    </w:rPr>
  </w:style>
  <w:style w:type="character" w:customStyle="1" w:styleId="TekstkomentarzaZnak">
    <w:name w:val="Tekst komentarza Znak"/>
    <w:basedOn w:val="Domylnaczcionkaakapitu"/>
    <w:link w:val="Tekstkomentarza"/>
    <w:uiPriority w:val="99"/>
    <w:rsid w:val="00487A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487AEC"/>
    <w:rPr>
      <w:b/>
      <w:bCs/>
    </w:rPr>
  </w:style>
  <w:style w:type="character" w:customStyle="1" w:styleId="TematkomentarzaZnak">
    <w:name w:val="Temat komentarza Znak"/>
    <w:basedOn w:val="TekstkomentarzaZnak"/>
    <w:link w:val="Tematkomentarza"/>
    <w:uiPriority w:val="99"/>
    <w:semiHidden/>
    <w:rsid w:val="00487AEC"/>
    <w:rPr>
      <w:rFonts w:ascii="Arial" w:hAnsi="Arial"/>
      <w:b/>
      <w:bCs/>
      <w:sz w:val="20"/>
      <w:szCs w:val="20"/>
    </w:rPr>
  </w:style>
  <w:style w:type="numbering" w:customStyle="1" w:styleId="WW8Num81">
    <w:name w:val="WW8Num81"/>
    <w:basedOn w:val="Bezlisty"/>
    <w:rsid w:val="002E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9805">
      <w:bodyDiv w:val="1"/>
      <w:marLeft w:val="0"/>
      <w:marRight w:val="0"/>
      <w:marTop w:val="0"/>
      <w:marBottom w:val="0"/>
      <w:divBdr>
        <w:top w:val="none" w:sz="0" w:space="0" w:color="auto"/>
        <w:left w:val="none" w:sz="0" w:space="0" w:color="auto"/>
        <w:bottom w:val="none" w:sz="0" w:space="0" w:color="auto"/>
        <w:right w:val="none" w:sz="0" w:space="0" w:color="auto"/>
      </w:divBdr>
    </w:div>
    <w:div w:id="172308883">
      <w:bodyDiv w:val="1"/>
      <w:marLeft w:val="0"/>
      <w:marRight w:val="0"/>
      <w:marTop w:val="0"/>
      <w:marBottom w:val="0"/>
      <w:divBdr>
        <w:top w:val="none" w:sz="0" w:space="0" w:color="auto"/>
        <w:left w:val="none" w:sz="0" w:space="0" w:color="auto"/>
        <w:bottom w:val="none" w:sz="0" w:space="0" w:color="auto"/>
        <w:right w:val="none" w:sz="0" w:space="0" w:color="auto"/>
      </w:divBdr>
    </w:div>
    <w:div w:id="249394590">
      <w:bodyDiv w:val="1"/>
      <w:marLeft w:val="0"/>
      <w:marRight w:val="0"/>
      <w:marTop w:val="0"/>
      <w:marBottom w:val="0"/>
      <w:divBdr>
        <w:top w:val="none" w:sz="0" w:space="0" w:color="auto"/>
        <w:left w:val="none" w:sz="0" w:space="0" w:color="auto"/>
        <w:bottom w:val="none" w:sz="0" w:space="0" w:color="auto"/>
        <w:right w:val="none" w:sz="0" w:space="0" w:color="auto"/>
      </w:divBdr>
    </w:div>
    <w:div w:id="427846817">
      <w:bodyDiv w:val="1"/>
      <w:marLeft w:val="0"/>
      <w:marRight w:val="0"/>
      <w:marTop w:val="0"/>
      <w:marBottom w:val="0"/>
      <w:divBdr>
        <w:top w:val="none" w:sz="0" w:space="0" w:color="auto"/>
        <w:left w:val="none" w:sz="0" w:space="0" w:color="auto"/>
        <w:bottom w:val="none" w:sz="0" w:space="0" w:color="auto"/>
        <w:right w:val="none" w:sz="0" w:space="0" w:color="auto"/>
      </w:divBdr>
    </w:div>
    <w:div w:id="528833035">
      <w:bodyDiv w:val="1"/>
      <w:marLeft w:val="0"/>
      <w:marRight w:val="0"/>
      <w:marTop w:val="0"/>
      <w:marBottom w:val="0"/>
      <w:divBdr>
        <w:top w:val="none" w:sz="0" w:space="0" w:color="auto"/>
        <w:left w:val="none" w:sz="0" w:space="0" w:color="auto"/>
        <w:bottom w:val="none" w:sz="0" w:space="0" w:color="auto"/>
        <w:right w:val="none" w:sz="0" w:space="0" w:color="auto"/>
      </w:divBdr>
    </w:div>
    <w:div w:id="547883065">
      <w:bodyDiv w:val="1"/>
      <w:marLeft w:val="0"/>
      <w:marRight w:val="0"/>
      <w:marTop w:val="0"/>
      <w:marBottom w:val="0"/>
      <w:divBdr>
        <w:top w:val="none" w:sz="0" w:space="0" w:color="auto"/>
        <w:left w:val="none" w:sz="0" w:space="0" w:color="auto"/>
        <w:bottom w:val="none" w:sz="0" w:space="0" w:color="auto"/>
        <w:right w:val="none" w:sz="0" w:space="0" w:color="auto"/>
      </w:divBdr>
    </w:div>
    <w:div w:id="619609449">
      <w:bodyDiv w:val="1"/>
      <w:marLeft w:val="0"/>
      <w:marRight w:val="0"/>
      <w:marTop w:val="0"/>
      <w:marBottom w:val="0"/>
      <w:divBdr>
        <w:top w:val="none" w:sz="0" w:space="0" w:color="auto"/>
        <w:left w:val="none" w:sz="0" w:space="0" w:color="auto"/>
        <w:bottom w:val="none" w:sz="0" w:space="0" w:color="auto"/>
        <w:right w:val="none" w:sz="0" w:space="0" w:color="auto"/>
      </w:divBdr>
    </w:div>
    <w:div w:id="730812511">
      <w:bodyDiv w:val="1"/>
      <w:marLeft w:val="0"/>
      <w:marRight w:val="0"/>
      <w:marTop w:val="0"/>
      <w:marBottom w:val="0"/>
      <w:divBdr>
        <w:top w:val="none" w:sz="0" w:space="0" w:color="auto"/>
        <w:left w:val="none" w:sz="0" w:space="0" w:color="auto"/>
        <w:bottom w:val="none" w:sz="0" w:space="0" w:color="auto"/>
        <w:right w:val="none" w:sz="0" w:space="0" w:color="auto"/>
      </w:divBdr>
    </w:div>
    <w:div w:id="811605584">
      <w:bodyDiv w:val="1"/>
      <w:marLeft w:val="0"/>
      <w:marRight w:val="0"/>
      <w:marTop w:val="0"/>
      <w:marBottom w:val="0"/>
      <w:divBdr>
        <w:top w:val="none" w:sz="0" w:space="0" w:color="auto"/>
        <w:left w:val="none" w:sz="0" w:space="0" w:color="auto"/>
        <w:bottom w:val="none" w:sz="0" w:space="0" w:color="auto"/>
        <w:right w:val="none" w:sz="0" w:space="0" w:color="auto"/>
      </w:divBdr>
    </w:div>
    <w:div w:id="1078097323">
      <w:bodyDiv w:val="1"/>
      <w:marLeft w:val="0"/>
      <w:marRight w:val="0"/>
      <w:marTop w:val="0"/>
      <w:marBottom w:val="0"/>
      <w:divBdr>
        <w:top w:val="none" w:sz="0" w:space="0" w:color="auto"/>
        <w:left w:val="none" w:sz="0" w:space="0" w:color="auto"/>
        <w:bottom w:val="none" w:sz="0" w:space="0" w:color="auto"/>
        <w:right w:val="none" w:sz="0" w:space="0" w:color="auto"/>
      </w:divBdr>
    </w:div>
    <w:div w:id="1079986231">
      <w:bodyDiv w:val="1"/>
      <w:marLeft w:val="0"/>
      <w:marRight w:val="0"/>
      <w:marTop w:val="0"/>
      <w:marBottom w:val="0"/>
      <w:divBdr>
        <w:top w:val="none" w:sz="0" w:space="0" w:color="auto"/>
        <w:left w:val="none" w:sz="0" w:space="0" w:color="auto"/>
        <w:bottom w:val="none" w:sz="0" w:space="0" w:color="auto"/>
        <w:right w:val="none" w:sz="0" w:space="0" w:color="auto"/>
      </w:divBdr>
    </w:div>
    <w:div w:id="1086533341">
      <w:bodyDiv w:val="1"/>
      <w:marLeft w:val="0"/>
      <w:marRight w:val="0"/>
      <w:marTop w:val="0"/>
      <w:marBottom w:val="0"/>
      <w:divBdr>
        <w:top w:val="none" w:sz="0" w:space="0" w:color="auto"/>
        <w:left w:val="none" w:sz="0" w:space="0" w:color="auto"/>
        <w:bottom w:val="none" w:sz="0" w:space="0" w:color="auto"/>
        <w:right w:val="none" w:sz="0" w:space="0" w:color="auto"/>
      </w:divBdr>
    </w:div>
    <w:div w:id="1141772917">
      <w:bodyDiv w:val="1"/>
      <w:marLeft w:val="0"/>
      <w:marRight w:val="0"/>
      <w:marTop w:val="0"/>
      <w:marBottom w:val="0"/>
      <w:divBdr>
        <w:top w:val="none" w:sz="0" w:space="0" w:color="auto"/>
        <w:left w:val="none" w:sz="0" w:space="0" w:color="auto"/>
        <w:bottom w:val="none" w:sz="0" w:space="0" w:color="auto"/>
        <w:right w:val="none" w:sz="0" w:space="0" w:color="auto"/>
      </w:divBdr>
    </w:div>
    <w:div w:id="1161232982">
      <w:bodyDiv w:val="1"/>
      <w:marLeft w:val="0"/>
      <w:marRight w:val="0"/>
      <w:marTop w:val="0"/>
      <w:marBottom w:val="0"/>
      <w:divBdr>
        <w:top w:val="none" w:sz="0" w:space="0" w:color="auto"/>
        <w:left w:val="none" w:sz="0" w:space="0" w:color="auto"/>
        <w:bottom w:val="none" w:sz="0" w:space="0" w:color="auto"/>
        <w:right w:val="none" w:sz="0" w:space="0" w:color="auto"/>
      </w:divBdr>
    </w:div>
    <w:div w:id="1465611105">
      <w:bodyDiv w:val="1"/>
      <w:marLeft w:val="0"/>
      <w:marRight w:val="0"/>
      <w:marTop w:val="0"/>
      <w:marBottom w:val="0"/>
      <w:divBdr>
        <w:top w:val="none" w:sz="0" w:space="0" w:color="auto"/>
        <w:left w:val="none" w:sz="0" w:space="0" w:color="auto"/>
        <w:bottom w:val="none" w:sz="0" w:space="0" w:color="auto"/>
        <w:right w:val="none" w:sz="0" w:space="0" w:color="auto"/>
      </w:divBdr>
    </w:div>
    <w:div w:id="1547402542">
      <w:bodyDiv w:val="1"/>
      <w:marLeft w:val="0"/>
      <w:marRight w:val="0"/>
      <w:marTop w:val="0"/>
      <w:marBottom w:val="0"/>
      <w:divBdr>
        <w:top w:val="none" w:sz="0" w:space="0" w:color="auto"/>
        <w:left w:val="none" w:sz="0" w:space="0" w:color="auto"/>
        <w:bottom w:val="none" w:sz="0" w:space="0" w:color="auto"/>
        <w:right w:val="none" w:sz="0" w:space="0" w:color="auto"/>
      </w:divBdr>
    </w:div>
    <w:div w:id="1809082862">
      <w:bodyDiv w:val="1"/>
      <w:marLeft w:val="0"/>
      <w:marRight w:val="0"/>
      <w:marTop w:val="0"/>
      <w:marBottom w:val="0"/>
      <w:divBdr>
        <w:top w:val="none" w:sz="0" w:space="0" w:color="auto"/>
        <w:left w:val="none" w:sz="0" w:space="0" w:color="auto"/>
        <w:bottom w:val="none" w:sz="0" w:space="0" w:color="auto"/>
        <w:right w:val="none" w:sz="0" w:space="0" w:color="auto"/>
      </w:divBdr>
    </w:div>
    <w:div w:id="1870297237">
      <w:bodyDiv w:val="1"/>
      <w:marLeft w:val="0"/>
      <w:marRight w:val="0"/>
      <w:marTop w:val="0"/>
      <w:marBottom w:val="0"/>
      <w:divBdr>
        <w:top w:val="none" w:sz="0" w:space="0" w:color="auto"/>
        <w:left w:val="none" w:sz="0" w:space="0" w:color="auto"/>
        <w:bottom w:val="none" w:sz="0" w:space="0" w:color="auto"/>
        <w:right w:val="none" w:sz="0" w:space="0" w:color="auto"/>
      </w:divBdr>
    </w:div>
    <w:div w:id="1990330751">
      <w:bodyDiv w:val="1"/>
      <w:marLeft w:val="0"/>
      <w:marRight w:val="0"/>
      <w:marTop w:val="0"/>
      <w:marBottom w:val="0"/>
      <w:divBdr>
        <w:top w:val="none" w:sz="0" w:space="0" w:color="auto"/>
        <w:left w:val="none" w:sz="0" w:space="0" w:color="auto"/>
        <w:bottom w:val="none" w:sz="0" w:space="0" w:color="auto"/>
        <w:right w:val="none" w:sz="0" w:space="0" w:color="auto"/>
      </w:divBdr>
    </w:div>
    <w:div w:id="203411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58E93-1CDB-4A14-9A86-3DDC235C0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52</Pages>
  <Words>15853</Words>
  <Characters>95122</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Program Funkcjonalno-Użytkowy</vt:lpstr>
    </vt:vector>
  </TitlesOfParts>
  <Company/>
  <LinksUpToDate>false</LinksUpToDate>
  <CharactersWithSpaces>110754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Funkcjonalno-Użytkowy</dc:title>
  <dc:creator>AO</dc:creator>
  <cp:lastModifiedBy>Marta Ptasinska</cp:lastModifiedBy>
  <cp:revision>3</cp:revision>
  <cp:lastPrinted>2021-06-25T20:20:00Z</cp:lastPrinted>
  <dcterms:created xsi:type="dcterms:W3CDTF">2021-10-28T05:39:00Z</dcterms:created>
  <dcterms:modified xsi:type="dcterms:W3CDTF">2021-10-28T05:56:00Z</dcterms:modified>
</cp:coreProperties>
</file>