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9FAE" w14:textId="77777777" w:rsidR="004160CA" w:rsidRDefault="004160CA" w:rsidP="004160CA">
      <w:pPr>
        <w:pStyle w:val="Tytu"/>
      </w:pPr>
      <w:r>
        <w:t>U z a s a d n i e n i e</w:t>
      </w:r>
    </w:p>
    <w:p w14:paraId="3E70CAF3" w14:textId="77777777" w:rsidR="004160CA" w:rsidRDefault="004160CA" w:rsidP="004160CA">
      <w:pPr>
        <w:jc w:val="center"/>
        <w:rPr>
          <w:rFonts w:ascii="Calibri" w:hAnsi="Calibri"/>
        </w:rPr>
      </w:pPr>
    </w:p>
    <w:p w14:paraId="0826A5F8" w14:textId="77777777" w:rsidR="004160CA" w:rsidRDefault="004160CA" w:rsidP="004160CA">
      <w:pPr>
        <w:ind w:right="-18"/>
        <w:jc w:val="center"/>
        <w:rPr>
          <w:rFonts w:ascii="Calibri" w:hAnsi="Calibri"/>
        </w:rPr>
      </w:pPr>
      <w:r>
        <w:rPr>
          <w:rFonts w:ascii="Calibri" w:hAnsi="Calibri"/>
          <w:b/>
        </w:rPr>
        <w:t>do projektu miejscowego planu zagospodarowania przestrzennego</w:t>
      </w:r>
    </w:p>
    <w:p w14:paraId="4DB9DED4" w14:textId="77777777" w:rsidR="004160CA" w:rsidRDefault="004160CA" w:rsidP="004160CA">
      <w:pPr>
        <w:ind w:right="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dla terenów związanych ze złożami: „Kluczowa”, „Brodziszów I” oraz „Brodziszów – Kłośnik”</w:t>
      </w:r>
    </w:p>
    <w:p w14:paraId="6EA64CA5" w14:textId="77777777" w:rsidR="004160CA" w:rsidRDefault="004160CA" w:rsidP="004160CA">
      <w:pPr>
        <w:rPr>
          <w:rFonts w:ascii="Calibri" w:hAnsi="Calibri"/>
        </w:rPr>
      </w:pPr>
    </w:p>
    <w:p w14:paraId="7CD749C7" w14:textId="77777777" w:rsidR="004160CA" w:rsidRDefault="004160CA" w:rsidP="004160CA">
      <w:pPr>
        <w:rPr>
          <w:rFonts w:ascii="Calibri" w:hAnsi="Calibri"/>
        </w:rPr>
      </w:pPr>
    </w:p>
    <w:p w14:paraId="6A36509A" w14:textId="07A57157" w:rsidR="004160CA" w:rsidRDefault="004160CA" w:rsidP="004160CA">
      <w:pPr>
        <w:pStyle w:val="Tekstpodstawowywcity"/>
        <w:rPr>
          <w:rFonts w:ascii="Calibri" w:hAnsi="Calibri"/>
        </w:rPr>
      </w:pPr>
      <w:r>
        <w:rPr>
          <w:rFonts w:ascii="Calibri" w:hAnsi="Calibri"/>
        </w:rPr>
        <w:t>Działając na podstawie art.15 ust. 1 ustawy z dnia 27 marca 2003 r. o planowaniu i zagospodarowaniu przestrzennym (D</w:t>
      </w:r>
      <w:r w:rsidR="00327422">
        <w:rPr>
          <w:rFonts w:ascii="Calibri" w:hAnsi="Calibri"/>
        </w:rPr>
        <w:t>z</w:t>
      </w:r>
      <w:r>
        <w:rPr>
          <w:rFonts w:ascii="Calibri" w:hAnsi="Calibri"/>
        </w:rPr>
        <w:t>.</w:t>
      </w:r>
      <w:r w:rsidR="00327422">
        <w:rPr>
          <w:rFonts w:ascii="Calibri" w:hAnsi="Calibri"/>
        </w:rPr>
        <w:t xml:space="preserve"> </w:t>
      </w:r>
      <w:r>
        <w:rPr>
          <w:rFonts w:ascii="Calibri" w:hAnsi="Calibri"/>
        </w:rPr>
        <w:t>U.</w:t>
      </w:r>
      <w:r w:rsidR="00327422">
        <w:rPr>
          <w:rFonts w:ascii="Calibri" w:hAnsi="Calibri"/>
        </w:rPr>
        <w:t xml:space="preserve"> z </w:t>
      </w:r>
      <w:r>
        <w:rPr>
          <w:rFonts w:ascii="Calibri" w:hAnsi="Calibri"/>
        </w:rPr>
        <w:t>20</w:t>
      </w:r>
      <w:r w:rsidR="005D54C6">
        <w:rPr>
          <w:rFonts w:ascii="Calibri" w:hAnsi="Calibri"/>
        </w:rPr>
        <w:t>21 r</w:t>
      </w:r>
      <w:r>
        <w:rPr>
          <w:rFonts w:ascii="Calibri" w:hAnsi="Calibri"/>
        </w:rPr>
        <w:t>.</w:t>
      </w:r>
      <w:r w:rsidR="005D54C6">
        <w:rPr>
          <w:rFonts w:ascii="Calibri" w:hAnsi="Calibri"/>
        </w:rPr>
        <w:t xml:space="preserve"> poz. 741, 784, 922 i 1873</w:t>
      </w:r>
      <w:r>
        <w:rPr>
          <w:rFonts w:ascii="Calibri" w:hAnsi="Calibri"/>
        </w:rPr>
        <w:t xml:space="preserve">), po przeanalizowaniu ustaleń w/w projektu planu miejscowego należy stwierdzić, że dokument zawiera następujące propozycje rozstrzygnięć: </w:t>
      </w:r>
    </w:p>
    <w:p w14:paraId="40BF00C8" w14:textId="77777777" w:rsidR="004160CA" w:rsidRDefault="004160CA" w:rsidP="004160CA">
      <w:pPr>
        <w:spacing w:line="360" w:lineRule="auto"/>
        <w:ind w:firstLine="708"/>
        <w:jc w:val="both"/>
        <w:rPr>
          <w:rFonts w:ascii="Calibri" w:hAnsi="Calibri"/>
        </w:rPr>
      </w:pPr>
    </w:p>
    <w:p w14:paraId="7A8DD484" w14:textId="77777777" w:rsidR="004160CA" w:rsidRDefault="004160CA" w:rsidP="004160C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w zakresie sposobu realizacji wymogów, o których mowa w </w:t>
      </w:r>
      <w:r>
        <w:rPr>
          <w:rFonts w:ascii="Calibri" w:hAnsi="Calibri"/>
          <w:b/>
        </w:rPr>
        <w:t>art. 1 ust. 2</w:t>
      </w:r>
      <w:r>
        <w:rPr>
          <w:rFonts w:ascii="Calibri" w:hAnsi="Calibri"/>
        </w:rPr>
        <w:t xml:space="preserve"> ustawy:</w:t>
      </w:r>
    </w:p>
    <w:p w14:paraId="2E1EC051" w14:textId="77777777" w:rsidR="004160CA" w:rsidRDefault="004160CA" w:rsidP="004160CA">
      <w:pPr>
        <w:numPr>
          <w:ilvl w:val="0"/>
          <w:numId w:val="2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ładu przestrzennego, w tym urbanistyki i architektury </w:t>
      </w:r>
    </w:p>
    <w:p w14:paraId="6CC4C0B6" w14:textId="77777777" w:rsidR="004160CA" w:rsidRDefault="004160CA" w:rsidP="004160CA">
      <w:pPr>
        <w:ind w:left="420"/>
        <w:jc w:val="both"/>
        <w:rPr>
          <w:rFonts w:ascii="Calibri" w:hAnsi="Calibri"/>
          <w:b/>
        </w:rPr>
      </w:pPr>
    </w:p>
    <w:p w14:paraId="5321E56D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>
        <w:rPr>
          <w:rFonts w:ascii="Calibri" w:hAnsi="Calibri"/>
        </w:rPr>
        <w:tab/>
        <w:t xml:space="preserve">dla przedmiotowych obszarów, objętych granicami opracowania obowiązują dotychczas 3 miejscowe plany zagospodarowania przestrzennego przyjętego uchwałami Rady Miejskiej w Ząbkowicach Śląskich: </w:t>
      </w:r>
    </w:p>
    <w:p w14:paraId="566B623C" w14:textId="6690A42E" w:rsidR="004160CA" w:rsidRDefault="004160CA" w:rsidP="004160CA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1)  </w:t>
      </w:r>
      <w:r>
        <w:rPr>
          <w:rFonts w:ascii="Calibri" w:hAnsi="Calibri"/>
        </w:rPr>
        <w:tab/>
        <w:t>MPZP miejscowości Kluczowa (D</w:t>
      </w:r>
      <w:r w:rsidR="003A7769">
        <w:rPr>
          <w:rFonts w:ascii="Calibri" w:hAnsi="Calibri"/>
        </w:rPr>
        <w:t>z</w:t>
      </w:r>
      <w:r>
        <w:rPr>
          <w:rFonts w:ascii="Calibri" w:hAnsi="Calibri"/>
        </w:rPr>
        <w:t>.</w:t>
      </w:r>
      <w:r w:rsidR="003A7769">
        <w:rPr>
          <w:rFonts w:ascii="Calibri" w:hAnsi="Calibri"/>
        </w:rPr>
        <w:t xml:space="preserve"> </w:t>
      </w:r>
      <w:r>
        <w:rPr>
          <w:rFonts w:ascii="Calibri" w:hAnsi="Calibri"/>
        </w:rPr>
        <w:t>U</w:t>
      </w:r>
      <w:r w:rsidR="003C7A9D">
        <w:rPr>
          <w:rFonts w:ascii="Calibri" w:hAnsi="Calibri"/>
        </w:rPr>
        <w:t>rz</w:t>
      </w:r>
      <w:r>
        <w:rPr>
          <w:rFonts w:ascii="Calibri" w:hAnsi="Calibri"/>
        </w:rPr>
        <w:t>.</w:t>
      </w:r>
      <w:r w:rsidR="003A7769">
        <w:rPr>
          <w:rFonts w:ascii="Calibri" w:hAnsi="Calibri"/>
        </w:rPr>
        <w:t xml:space="preserve"> </w:t>
      </w:r>
      <w:r>
        <w:rPr>
          <w:rFonts w:ascii="Calibri" w:hAnsi="Calibri"/>
        </w:rPr>
        <w:t>Woj.</w:t>
      </w:r>
      <w:r w:rsidR="003A7769">
        <w:rPr>
          <w:rFonts w:ascii="Calibri" w:hAnsi="Calibri"/>
        </w:rPr>
        <w:t xml:space="preserve"> </w:t>
      </w:r>
      <w:r>
        <w:rPr>
          <w:rFonts w:ascii="Calibri" w:hAnsi="Calibri"/>
        </w:rPr>
        <w:t>Doln.</w:t>
      </w:r>
      <w:r w:rsidR="003A7769">
        <w:rPr>
          <w:rFonts w:ascii="Calibri" w:hAnsi="Calibri"/>
        </w:rPr>
        <w:t xml:space="preserve"> </w:t>
      </w:r>
      <w:r w:rsidR="00B07674">
        <w:rPr>
          <w:rFonts w:ascii="Calibri" w:hAnsi="Calibri"/>
        </w:rPr>
        <w:t>z</w:t>
      </w:r>
      <w:r w:rsidR="003A7769">
        <w:rPr>
          <w:rFonts w:ascii="Calibri" w:hAnsi="Calibri"/>
        </w:rPr>
        <w:t xml:space="preserve"> </w:t>
      </w:r>
      <w:r>
        <w:rPr>
          <w:rFonts w:ascii="Calibri" w:hAnsi="Calibri"/>
        </w:rPr>
        <w:t>2013</w:t>
      </w:r>
      <w:r w:rsidR="003A7769">
        <w:rPr>
          <w:rFonts w:ascii="Calibri" w:hAnsi="Calibri"/>
        </w:rPr>
        <w:t xml:space="preserve">, </w:t>
      </w:r>
      <w:r w:rsidR="003C7A9D">
        <w:rPr>
          <w:rFonts w:ascii="Calibri" w:hAnsi="Calibri"/>
        </w:rPr>
        <w:t>poz.</w:t>
      </w:r>
      <w:r w:rsidR="003A776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4440), </w:t>
      </w:r>
    </w:p>
    <w:p w14:paraId="70A47741" w14:textId="37DE79BD" w:rsidR="004160CA" w:rsidRDefault="004160CA" w:rsidP="004160CA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2) </w:t>
      </w:r>
      <w:r>
        <w:rPr>
          <w:rFonts w:ascii="Calibri" w:hAnsi="Calibri"/>
        </w:rPr>
        <w:tab/>
        <w:t>MPZP terenu górniczego „TG” Kluczowa (D</w:t>
      </w:r>
      <w:r w:rsidR="00B07674">
        <w:rPr>
          <w:rFonts w:ascii="Calibri" w:hAnsi="Calibri"/>
        </w:rPr>
        <w:t>z</w:t>
      </w:r>
      <w:r>
        <w:rPr>
          <w:rFonts w:ascii="Calibri" w:hAnsi="Calibri"/>
        </w:rPr>
        <w:t>.</w:t>
      </w:r>
      <w:r w:rsidR="00B07674">
        <w:rPr>
          <w:rFonts w:ascii="Calibri" w:hAnsi="Calibri"/>
        </w:rPr>
        <w:t xml:space="preserve"> </w:t>
      </w:r>
      <w:r>
        <w:rPr>
          <w:rFonts w:ascii="Calibri" w:hAnsi="Calibri"/>
        </w:rPr>
        <w:t>U</w:t>
      </w:r>
      <w:r w:rsidR="003C7A9D">
        <w:rPr>
          <w:rFonts w:ascii="Calibri" w:hAnsi="Calibri"/>
        </w:rPr>
        <w:t>rz</w:t>
      </w:r>
      <w:r>
        <w:rPr>
          <w:rFonts w:ascii="Calibri" w:hAnsi="Calibri"/>
        </w:rPr>
        <w:t>.</w:t>
      </w:r>
      <w:r w:rsidR="00B07674">
        <w:rPr>
          <w:rFonts w:ascii="Calibri" w:hAnsi="Calibri"/>
        </w:rPr>
        <w:t xml:space="preserve"> </w:t>
      </w:r>
      <w:r>
        <w:rPr>
          <w:rFonts w:ascii="Calibri" w:hAnsi="Calibri"/>
        </w:rPr>
        <w:t>Woj.</w:t>
      </w:r>
      <w:r w:rsidR="0019169E">
        <w:rPr>
          <w:rFonts w:ascii="Calibri" w:hAnsi="Calibri"/>
        </w:rPr>
        <w:t xml:space="preserve"> </w:t>
      </w:r>
      <w:r>
        <w:rPr>
          <w:rFonts w:ascii="Calibri" w:hAnsi="Calibri"/>
        </w:rPr>
        <w:t>Doln.</w:t>
      </w:r>
      <w:r w:rsidR="0019169E">
        <w:rPr>
          <w:rFonts w:ascii="Calibri" w:hAnsi="Calibri"/>
        </w:rPr>
        <w:t xml:space="preserve"> </w:t>
      </w:r>
      <w:r w:rsidR="007E7685">
        <w:rPr>
          <w:rFonts w:ascii="Calibri" w:hAnsi="Calibri"/>
        </w:rPr>
        <w:t xml:space="preserve">z </w:t>
      </w:r>
      <w:r>
        <w:rPr>
          <w:rFonts w:ascii="Calibri" w:hAnsi="Calibri"/>
        </w:rPr>
        <w:t>2010</w:t>
      </w:r>
      <w:r w:rsidR="007E7685">
        <w:rPr>
          <w:rFonts w:ascii="Calibri" w:hAnsi="Calibri"/>
        </w:rPr>
        <w:t xml:space="preserve">, Nr </w:t>
      </w:r>
      <w:r>
        <w:rPr>
          <w:rFonts w:ascii="Calibri" w:hAnsi="Calibri"/>
        </w:rPr>
        <w:t>232</w:t>
      </w:r>
      <w:r w:rsidR="007E7685">
        <w:rPr>
          <w:rFonts w:ascii="Calibri" w:hAnsi="Calibri"/>
        </w:rPr>
        <w:t xml:space="preserve">, poz. </w:t>
      </w:r>
      <w:r>
        <w:rPr>
          <w:rFonts w:ascii="Calibri" w:hAnsi="Calibri"/>
        </w:rPr>
        <w:t>3883),</w:t>
      </w:r>
    </w:p>
    <w:p w14:paraId="707FE22F" w14:textId="6CF12864" w:rsidR="004160CA" w:rsidRDefault="004160CA" w:rsidP="004160CA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3) </w:t>
      </w:r>
      <w:r>
        <w:rPr>
          <w:rFonts w:ascii="Calibri" w:hAnsi="Calibri"/>
        </w:rPr>
        <w:tab/>
        <w:t>MPZP miejscowości Brodziszów (D</w:t>
      </w:r>
      <w:r w:rsidR="003C7A9D">
        <w:rPr>
          <w:rFonts w:ascii="Calibri" w:hAnsi="Calibri"/>
        </w:rPr>
        <w:t>z</w:t>
      </w:r>
      <w:r>
        <w:rPr>
          <w:rFonts w:ascii="Calibri" w:hAnsi="Calibri"/>
        </w:rPr>
        <w:t>.</w:t>
      </w:r>
      <w:r w:rsidR="003C7A9D">
        <w:rPr>
          <w:rFonts w:ascii="Calibri" w:hAnsi="Calibri"/>
        </w:rPr>
        <w:t xml:space="preserve"> </w:t>
      </w:r>
      <w:r>
        <w:rPr>
          <w:rFonts w:ascii="Calibri" w:hAnsi="Calibri"/>
        </w:rPr>
        <w:t>U</w:t>
      </w:r>
      <w:r w:rsidR="003C7A9D">
        <w:rPr>
          <w:rFonts w:ascii="Calibri" w:hAnsi="Calibri"/>
        </w:rPr>
        <w:t>rz</w:t>
      </w:r>
      <w:r>
        <w:rPr>
          <w:rFonts w:ascii="Calibri" w:hAnsi="Calibri"/>
        </w:rPr>
        <w:t>.</w:t>
      </w:r>
      <w:r w:rsidR="003C7A9D">
        <w:rPr>
          <w:rFonts w:ascii="Calibri" w:hAnsi="Calibri"/>
        </w:rPr>
        <w:t xml:space="preserve"> </w:t>
      </w:r>
      <w:r>
        <w:rPr>
          <w:rFonts w:ascii="Calibri" w:hAnsi="Calibri"/>
        </w:rPr>
        <w:t>Woj.</w:t>
      </w:r>
      <w:r w:rsidR="007E7685">
        <w:rPr>
          <w:rFonts w:ascii="Calibri" w:hAnsi="Calibri"/>
        </w:rPr>
        <w:t xml:space="preserve"> </w:t>
      </w:r>
      <w:r>
        <w:rPr>
          <w:rFonts w:ascii="Calibri" w:hAnsi="Calibri"/>
        </w:rPr>
        <w:t>Doln.</w:t>
      </w:r>
      <w:r w:rsidR="003C7A9D">
        <w:rPr>
          <w:rFonts w:ascii="Calibri" w:hAnsi="Calibri"/>
        </w:rPr>
        <w:t xml:space="preserve"> z </w:t>
      </w:r>
      <w:r>
        <w:rPr>
          <w:rFonts w:ascii="Calibri" w:hAnsi="Calibri"/>
        </w:rPr>
        <w:t>2013</w:t>
      </w:r>
      <w:r w:rsidR="007E7685">
        <w:rPr>
          <w:rFonts w:ascii="Calibri" w:hAnsi="Calibri"/>
        </w:rPr>
        <w:t xml:space="preserve">, poz. </w:t>
      </w:r>
      <w:r>
        <w:rPr>
          <w:rFonts w:ascii="Calibri" w:hAnsi="Calibri"/>
        </w:rPr>
        <w:t>4338),</w:t>
      </w:r>
    </w:p>
    <w:p w14:paraId="751522BA" w14:textId="77777777" w:rsidR="004160CA" w:rsidRDefault="004160CA" w:rsidP="004160CA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jednakże ze względu na postulowane zmiany w przeznaczeniu a także układzie komunikacyjnym należało wprowadzić stosowne korekty w niniejszym projekcie planu miejscowego. Aby stało się zadość ogólnym zasadom ochrony ładu przestrzennego oraz wymogom zrównoważonego rozwoju, szczególną rolą opracowania jest powiązanie przedmiotowego obszaru z otoczeniem, zarówno prawnym jak też faktycznym i przestrzennym i tak też zaproponowano w przedkładanym projekcie. W omawianym przypadku, ze względu na dobro mieszkańców wyznacza się nowe drogi transportu urobku, będzie to głównie infrastruktura kolejowa w postaci bocznicy oraz zaplecza transportu, poprowadzone w znacznej odległości od zabudowy wsi. Ponadto z uwagi na zmiany własnościowe obiektów po byłych zabudowaniach gospodarczych nową funkcję otrzyma zespół zabudowy siedliskowej z przeznaczeniem na cele zaplecza socjalno – administracyjnego i warsztatowego.  </w:t>
      </w:r>
    </w:p>
    <w:p w14:paraId="46E22AF0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</w:p>
    <w:p w14:paraId="6D960C48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>rozwiązania przyjęte w przedmiotowym planie miejscowym zapewniają właściwe zagospodarowanie terenów oraz ład urbanistyczny i architektoniczny, w tym określenie przeznaczenia terenów i zasad kształtowania nowych obiektów w sposób wzajemnie zharmonizowany,</w:t>
      </w:r>
    </w:p>
    <w:p w14:paraId="306210DB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</w:p>
    <w:p w14:paraId="3D2D6E36" w14:textId="77777777" w:rsidR="004160CA" w:rsidRDefault="004160CA" w:rsidP="004160CA">
      <w:pPr>
        <w:pStyle w:val="Tekstpodstawowywcity2"/>
        <w:ind w:left="360" w:hanging="360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 xml:space="preserve">w celu ochrony i kształtowania ładu przestrzennego, stosownie do definicji zawartej w art.2 pkt 10 ustawy o p.z.p., w której mowa jest o takim ukształtowaniu przestrzeni, które tworzy harmonijną całość oraz uwzględnia, prócz innych elementów – także </w:t>
      </w:r>
      <w:r>
        <w:rPr>
          <w:rFonts w:ascii="Calibri" w:hAnsi="Calibri"/>
          <w:u w:val="single"/>
        </w:rPr>
        <w:t>wymagania kompozycyjno – estetyczne,</w:t>
      </w:r>
      <w:r>
        <w:rPr>
          <w:rFonts w:ascii="Calibri" w:hAnsi="Calibri"/>
        </w:rPr>
        <w:t xml:space="preserve"> ze względu na specyficzny cel opracowania – jedynie w stopniu niezbędnym określone zostały wymogi. </w:t>
      </w:r>
    </w:p>
    <w:p w14:paraId="12E9E07E" w14:textId="77777777" w:rsidR="004160CA" w:rsidRDefault="004160CA" w:rsidP="004160CA">
      <w:pPr>
        <w:jc w:val="both"/>
        <w:rPr>
          <w:rFonts w:ascii="Calibri" w:hAnsi="Calibri"/>
        </w:rPr>
      </w:pPr>
    </w:p>
    <w:p w14:paraId="3155F134" w14:textId="77777777" w:rsidR="004160CA" w:rsidRDefault="004160CA" w:rsidP="004160CA">
      <w:pPr>
        <w:numPr>
          <w:ilvl w:val="0"/>
          <w:numId w:val="2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walorów architektonicznych i krajobrazowych</w:t>
      </w:r>
    </w:p>
    <w:p w14:paraId="491330E8" w14:textId="77777777" w:rsidR="004160CA" w:rsidRDefault="004160CA" w:rsidP="004160CA">
      <w:pPr>
        <w:jc w:val="both"/>
        <w:rPr>
          <w:rFonts w:ascii="Calibri" w:hAnsi="Calibri"/>
        </w:rPr>
      </w:pPr>
    </w:p>
    <w:p w14:paraId="00480608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1. </w:t>
      </w:r>
      <w:r>
        <w:rPr>
          <w:rFonts w:ascii="Calibri" w:hAnsi="Calibri"/>
        </w:rPr>
        <w:tab/>
        <w:t>projekt planu miejscowego zapewnia przede wszystkim integrację wszelkich niezbędnych działań podejmowanych w granicach obszaru i terenu górniczego a także przyległych  w celu:</w:t>
      </w:r>
    </w:p>
    <w:p w14:paraId="661C1AE6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ab/>
        <w:t>1) wykonania działalności określonej w koncesji,</w:t>
      </w:r>
    </w:p>
    <w:p w14:paraId="5F40DA06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ab/>
        <w:t>2) zapewnienia bezpieczeństwa powszechnego,</w:t>
      </w:r>
    </w:p>
    <w:p w14:paraId="55F8F2B1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ab/>
        <w:t>3) ochrony środowiska, w tym obiektów budowlanych,</w:t>
      </w:r>
    </w:p>
    <w:p w14:paraId="4A835A53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ab/>
        <w:t>natomiast trudno formułować wymagania architektoniczne i krajobrazowe wobec działań związanych z eksploatacją złoża i przeróbką kamienia. Określone w planie miejscowym kierunki rekultywacji gruntów po zakończeniu działalności górniczej zapewnią w przyszłości przywrócenie walorów krajobrazowych dla przedmiotowego obszaru.</w:t>
      </w:r>
    </w:p>
    <w:p w14:paraId="2C2CFCD1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>
        <w:rPr>
          <w:rFonts w:ascii="Calibri" w:hAnsi="Calibri"/>
        </w:rPr>
        <w:tab/>
        <w:t xml:space="preserve">Na obszarze oznaczonym w planie miejscowym symbolem U wprowadzona zostanie funkcja administracyjno – socjalna podmiotu działalności górniczej. W tym celu adaptuje się zabudowę siedliskową, uwzględniając wymagania zarówno historyczne jak też przestrzenne. </w:t>
      </w:r>
    </w:p>
    <w:p w14:paraId="54EBAF86" w14:textId="77777777" w:rsidR="004160CA" w:rsidRDefault="004160CA" w:rsidP="004160CA">
      <w:pPr>
        <w:jc w:val="both"/>
        <w:rPr>
          <w:rFonts w:ascii="Calibri" w:hAnsi="Calibri"/>
        </w:rPr>
      </w:pPr>
    </w:p>
    <w:p w14:paraId="70B97A19" w14:textId="29529A38" w:rsidR="004160CA" w:rsidRDefault="004160CA" w:rsidP="004160CA">
      <w:pPr>
        <w:numPr>
          <w:ilvl w:val="0"/>
          <w:numId w:val="2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ochrona środowiska, w tym gospodarowanie wodami i ochrona gruntów rolnych</w:t>
      </w:r>
      <w:r w:rsidR="0010504C">
        <w:rPr>
          <w:rFonts w:ascii="Calibri" w:hAnsi="Calibri"/>
          <w:b/>
        </w:rPr>
        <w:t xml:space="preserve"> i leśnych</w:t>
      </w:r>
    </w:p>
    <w:p w14:paraId="168E09CB" w14:textId="77777777" w:rsidR="004160CA" w:rsidRDefault="004160CA" w:rsidP="004160CA">
      <w:pPr>
        <w:ind w:left="420"/>
        <w:jc w:val="both"/>
        <w:rPr>
          <w:rFonts w:ascii="Calibri" w:hAnsi="Calibri"/>
          <w:b/>
        </w:rPr>
      </w:pPr>
    </w:p>
    <w:p w14:paraId="621A7C32" w14:textId="77777777" w:rsidR="004160CA" w:rsidRDefault="004160CA" w:rsidP="004160CA">
      <w:pPr>
        <w:numPr>
          <w:ilvl w:val="1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 ustaleniach  planu ochronę tę uwzględniają i zapewniają ustalenia dotyczące: </w:t>
      </w:r>
    </w:p>
    <w:p w14:paraId="2D1B86FF" w14:textId="77777777" w:rsidR="004160CA" w:rsidRDefault="004160CA" w:rsidP="004160CA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zakazu odprowadzania wód opadowych z terenów utwardzonych w sposób pogarszający stan gleb oraz wód powierzchniowych i podziemnych;</w:t>
      </w:r>
    </w:p>
    <w:p w14:paraId="1416AFA5" w14:textId="77777777" w:rsidR="004160CA" w:rsidRDefault="004160CA" w:rsidP="004160CA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nakazu wyposażenia terenów przeznaczonych do zabudowy w sieci i urządzenia infrastruktury technicznej dla odprowadzania lub gromadzenia ścieków oraz ich oczyszczania;</w:t>
      </w:r>
    </w:p>
    <w:p w14:paraId="455CF999" w14:textId="77777777" w:rsidR="004160CA" w:rsidRDefault="004160CA" w:rsidP="004160CA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4) </w:t>
      </w:r>
      <w:r>
        <w:rPr>
          <w:rFonts w:ascii="Calibri" w:hAnsi="Calibri"/>
        </w:rPr>
        <w:tab/>
        <w:t>nakazu odbioru i gromadzenia odpadów w systemie zorganizowanym, przy stosowaniu na całym obszarze jednolitych zasad - zgodnie z obowiązującymi przepisami o odpadach - w tym obowiązkiem ich wstępnej segregacji;</w:t>
      </w:r>
    </w:p>
    <w:p w14:paraId="1AE04650" w14:textId="77777777" w:rsidR="004160CA" w:rsidRDefault="004160CA" w:rsidP="004160CA">
      <w:pPr>
        <w:ind w:left="72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>
        <w:rPr>
          <w:rFonts w:ascii="Calibri" w:hAnsi="Calibri"/>
        </w:rPr>
        <w:tab/>
        <w:t>zakazu budowy nowych obiektów kubaturowych poza terenami przeznaczonymi w planie na cele inwestycyjne.</w:t>
      </w:r>
    </w:p>
    <w:p w14:paraId="28F63BD6" w14:textId="77777777" w:rsidR="004160CA" w:rsidRDefault="004160CA" w:rsidP="004160CA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oraz obowiązku dostosowania się wszelkich działań inwestycyjnych do przepisów odrębnych z zakresu ochrony środowiska, uwzględniając jednocześnie wymogi ustalone w koncesji górniczej.</w:t>
      </w:r>
    </w:p>
    <w:p w14:paraId="0962533E" w14:textId="77777777" w:rsidR="004160CA" w:rsidRDefault="004160CA" w:rsidP="004160CA">
      <w:pPr>
        <w:ind w:left="360"/>
        <w:jc w:val="both"/>
        <w:rPr>
          <w:rFonts w:ascii="Calibri" w:hAnsi="Calibri"/>
        </w:rPr>
      </w:pPr>
    </w:p>
    <w:p w14:paraId="1C20247A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>
        <w:rPr>
          <w:rFonts w:ascii="Calibri" w:hAnsi="Calibri"/>
        </w:rPr>
        <w:tab/>
        <w:t>Zapisy planu ustalają wyposażenie terenu przeznaczonego do zainwestowania w niezbędną infrastrukturę techniczną;</w:t>
      </w:r>
    </w:p>
    <w:p w14:paraId="18242394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</w:p>
    <w:p w14:paraId="3D75B4A4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>
        <w:rPr>
          <w:rFonts w:ascii="Calibri" w:hAnsi="Calibri"/>
        </w:rPr>
        <w:tab/>
        <w:t>Ustalenia planu miejscowego optymalnie rozwiązują i zabezpieczają gospodarkę wodami oraz służą przeciwdziałaniu niekontrolowanemu przenikaniu do gruntów wód nieoczyszczonych.</w:t>
      </w:r>
    </w:p>
    <w:p w14:paraId="679FC32E" w14:textId="77777777" w:rsidR="004160CA" w:rsidRDefault="004160CA" w:rsidP="004160CA">
      <w:pPr>
        <w:ind w:left="360" w:hanging="360"/>
        <w:jc w:val="both"/>
        <w:rPr>
          <w:rFonts w:ascii="Calibri" w:hAnsi="Calibri"/>
        </w:rPr>
      </w:pPr>
    </w:p>
    <w:p w14:paraId="770FA01D" w14:textId="59AD7470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</w:rPr>
        <w:tab/>
        <w:t>Analiza klas gruntów rolnych wykazała, że w obrębie niniejszego</w:t>
      </w:r>
      <w:r w:rsidR="008F5788">
        <w:rPr>
          <w:rFonts w:ascii="Calibri" w:hAnsi="Calibri"/>
        </w:rPr>
        <w:t xml:space="preserve"> terenu</w:t>
      </w:r>
      <w:r>
        <w:rPr>
          <w:rFonts w:ascii="Calibri" w:hAnsi="Calibri"/>
        </w:rPr>
        <w:t xml:space="preserve"> występuj</w:t>
      </w:r>
      <w:r w:rsidR="00CC4A95">
        <w:rPr>
          <w:rFonts w:ascii="Calibri" w:hAnsi="Calibri"/>
        </w:rPr>
        <w:t>e enklawa</w:t>
      </w:r>
      <w:r>
        <w:rPr>
          <w:rFonts w:ascii="Calibri" w:hAnsi="Calibri"/>
        </w:rPr>
        <w:t xml:space="preserve"> chronionych gruntów rolnych</w:t>
      </w:r>
      <w:r w:rsidR="00CC4A95">
        <w:rPr>
          <w:rFonts w:ascii="Calibri" w:hAnsi="Calibri"/>
        </w:rPr>
        <w:t xml:space="preserve"> klasy RIIIb</w:t>
      </w:r>
      <w:r>
        <w:rPr>
          <w:rFonts w:ascii="Calibri" w:hAnsi="Calibri"/>
        </w:rPr>
        <w:t xml:space="preserve">, jednakże </w:t>
      </w:r>
      <w:r w:rsidR="00CC4A95">
        <w:rPr>
          <w:rFonts w:ascii="Calibri" w:hAnsi="Calibri"/>
        </w:rPr>
        <w:t>zachowują swój rolniczy charakter, stąd brak uzasadnienia do ubiegania się o zmianę przeznaczenia.</w:t>
      </w:r>
      <w:r>
        <w:rPr>
          <w:rFonts w:ascii="Calibri" w:hAnsi="Calibri"/>
        </w:rPr>
        <w:t xml:space="preserve"> </w:t>
      </w:r>
      <w:r w:rsidR="00CC4A95">
        <w:rPr>
          <w:rFonts w:ascii="Calibri" w:hAnsi="Calibri"/>
        </w:rPr>
        <w:t>W trakcie przeprowadzania procedury planistycznej dokonana została aktualizacj</w:t>
      </w:r>
      <w:r w:rsidR="002F2B1D">
        <w:rPr>
          <w:rFonts w:ascii="Calibri" w:hAnsi="Calibri"/>
        </w:rPr>
        <w:t>a</w:t>
      </w:r>
      <w:r w:rsidR="00CC4A95">
        <w:rPr>
          <w:rFonts w:ascii="Calibri" w:hAnsi="Calibri"/>
        </w:rPr>
        <w:t xml:space="preserve"> klasyfikacyjna całego obszaru objętego planem, co potwierdza stosowny dokument załączony do dokumentacji </w:t>
      </w:r>
      <w:r w:rsidR="005E6640">
        <w:rPr>
          <w:rFonts w:ascii="Calibri" w:hAnsi="Calibri"/>
        </w:rPr>
        <w:t>planistycznej</w:t>
      </w:r>
      <w:r>
        <w:rPr>
          <w:rFonts w:ascii="Calibri" w:hAnsi="Calibri"/>
        </w:rPr>
        <w:t>.</w:t>
      </w:r>
    </w:p>
    <w:p w14:paraId="2D7E61A9" w14:textId="77777777" w:rsidR="004160CA" w:rsidRDefault="004160CA" w:rsidP="004160CA">
      <w:pPr>
        <w:jc w:val="both"/>
        <w:rPr>
          <w:rFonts w:ascii="Calibri" w:hAnsi="Calibri"/>
        </w:rPr>
      </w:pPr>
    </w:p>
    <w:p w14:paraId="6475643D" w14:textId="77777777" w:rsidR="004160CA" w:rsidRDefault="004160CA" w:rsidP="004160CA">
      <w:pPr>
        <w:numPr>
          <w:ilvl w:val="1"/>
          <w:numId w:val="5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ochrona dziedzictwa kulturowego i zabytków oraz dóbr kultury współczesnej</w:t>
      </w:r>
    </w:p>
    <w:p w14:paraId="06935BD2" w14:textId="77777777" w:rsidR="004160CA" w:rsidRDefault="004160CA" w:rsidP="004160CA">
      <w:pPr>
        <w:ind w:left="720"/>
        <w:jc w:val="both"/>
        <w:rPr>
          <w:rFonts w:ascii="Calibri" w:hAnsi="Calibri"/>
          <w:b/>
        </w:rPr>
      </w:pPr>
    </w:p>
    <w:p w14:paraId="5E362ABB" w14:textId="39165534" w:rsidR="004160CA" w:rsidRDefault="004160CA" w:rsidP="004160CA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W granicach opracowania planu miejscowego występują obiekty i obszary podlegające ochronie z mocy prawa.  Ustalenia planu miejscowego wprowadzają obowiązek uwzględnienia ich w fazie przygotowania inwestycji oraz wskazują na konieczność przeprowadzenia wyprzedzających badań archeologicznych dla wyznaczonych stref – stosowni</w:t>
      </w:r>
      <w:r w:rsidR="00931051">
        <w:rPr>
          <w:rFonts w:ascii="Calibri" w:hAnsi="Calibri"/>
        </w:rPr>
        <w:t>e</w:t>
      </w:r>
      <w:r>
        <w:rPr>
          <w:rFonts w:ascii="Calibri" w:hAnsi="Calibri"/>
        </w:rPr>
        <w:t xml:space="preserve"> do uregulowań szczególnych. Ponadto plan miejscowy nakłada na inwestora obowiązek, wg którego wszelkie ewentualnie potwierdzone znaleziska podlegają ochronie z mocy przepisów powszechnie obowiązujących.</w:t>
      </w:r>
    </w:p>
    <w:p w14:paraId="5F121E8D" w14:textId="77777777" w:rsidR="004160CA" w:rsidRDefault="004160CA" w:rsidP="004160CA">
      <w:pPr>
        <w:jc w:val="both"/>
        <w:rPr>
          <w:rFonts w:ascii="Calibri" w:hAnsi="Calibri"/>
        </w:rPr>
      </w:pPr>
    </w:p>
    <w:p w14:paraId="552AE029" w14:textId="77777777" w:rsidR="004160CA" w:rsidRDefault="004160CA" w:rsidP="004160CA">
      <w:pPr>
        <w:numPr>
          <w:ilvl w:val="1"/>
          <w:numId w:val="6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ochrona zdrowia oraz bezpieczeństwa ludzi i mienia, a także potrzeb osób niepełnosprawnych</w:t>
      </w:r>
    </w:p>
    <w:p w14:paraId="68E67609" w14:textId="77777777" w:rsidR="004160CA" w:rsidRDefault="004160CA" w:rsidP="004160CA">
      <w:pPr>
        <w:ind w:left="720"/>
        <w:jc w:val="both"/>
        <w:rPr>
          <w:rFonts w:ascii="Calibri" w:hAnsi="Calibri"/>
          <w:b/>
        </w:rPr>
      </w:pPr>
    </w:p>
    <w:p w14:paraId="6C4B1BBF" w14:textId="77777777" w:rsidR="004160CA" w:rsidRDefault="004160CA" w:rsidP="004160CA">
      <w:pPr>
        <w:pStyle w:val="Nagwek3"/>
        <w:numPr>
          <w:ilvl w:val="0"/>
          <w:numId w:val="0"/>
        </w:numPr>
        <w:tabs>
          <w:tab w:val="left" w:pos="708"/>
        </w:tabs>
        <w:snapToGrid w:val="0"/>
        <w:ind w:left="360" w:hanging="360"/>
        <w:rPr>
          <w:rFonts w:ascii="Calibri" w:hAnsi="Calibri"/>
        </w:rPr>
      </w:pPr>
      <w:r>
        <w:rPr>
          <w:rFonts w:ascii="Calibri" w:hAnsi="Calibri"/>
          <w:sz w:val="24"/>
        </w:rPr>
        <w:t>1.</w:t>
      </w:r>
      <w:r>
        <w:rPr>
          <w:rFonts w:ascii="Calibri" w:hAnsi="Calibri"/>
          <w:sz w:val="24"/>
        </w:rPr>
        <w:tab/>
        <w:t xml:space="preserve">Planowane ograniczenie ilości negatywnych emitorów do środowiska uzyskano poprzez ustalenie następujących nakazów i zakazów dotyczących m.in. </w:t>
      </w:r>
      <w:r>
        <w:rPr>
          <w:rFonts w:ascii="Calibri" w:hAnsi="Calibri"/>
        </w:rPr>
        <w:t>stosowania rozwiązań i urządzeń opartych wyłącznie o ekologiczne (z wyłączeniem paliw stałych w postaci węgla kamiennego, brunatnego i koksu), odnawialne i niekonwencjonalne źródła energii, z wyłączeniem turbin wiatrowych.</w:t>
      </w:r>
    </w:p>
    <w:p w14:paraId="18745E7B" w14:textId="77777777" w:rsidR="004160CA" w:rsidRDefault="004160CA" w:rsidP="004160CA">
      <w:pPr>
        <w:rPr>
          <w:rFonts w:ascii="Calibri" w:hAnsi="Calibri"/>
        </w:rPr>
      </w:pPr>
    </w:p>
    <w:p w14:paraId="43596455" w14:textId="77777777" w:rsidR="004160CA" w:rsidRDefault="004160CA" w:rsidP="004160CA">
      <w:pPr>
        <w:pStyle w:val="Nagwek2"/>
        <w:numPr>
          <w:ilvl w:val="0"/>
          <w:numId w:val="6"/>
        </w:numPr>
        <w:tabs>
          <w:tab w:val="left" w:pos="708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 celu zabezpieczenia istniejącej linii kolejowej, biegnącej wzdłuż zachodniej granicy opracowania planu miejscowego nakłada się obowiązek na przyszłego inwestora wykonania niezbędnych izolacji naturalnych w postaci ścisłej zieleni wielopiętrowej służącej ograniczeniu potencjalnego zapylenia i rozrzutu odłamków na urządzenia kolejowe.</w:t>
      </w:r>
    </w:p>
    <w:p w14:paraId="576AEDF0" w14:textId="77777777" w:rsidR="004160CA" w:rsidRDefault="004160CA" w:rsidP="004160CA">
      <w:pPr>
        <w:pStyle w:val="Nagwek2"/>
        <w:numPr>
          <w:ilvl w:val="0"/>
          <w:numId w:val="0"/>
        </w:numPr>
        <w:tabs>
          <w:tab w:val="left" w:pos="708"/>
        </w:tabs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</w:p>
    <w:p w14:paraId="3C3700F5" w14:textId="77777777" w:rsidR="004160CA" w:rsidRDefault="004160CA" w:rsidP="004160CA">
      <w:pPr>
        <w:pStyle w:val="Nagwek2"/>
        <w:numPr>
          <w:ilvl w:val="0"/>
          <w:numId w:val="6"/>
        </w:numPr>
        <w:tabs>
          <w:tab w:val="left" w:pos="708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Zapewnienie bezpieczeństwa ludzi i mienia ustalono poprzez określenie wymogów dotyczących dostępności z dróg publicznych, przyjęcia rozwiązań gwarantujących przyłączenie do istniejącej infrastruktury technicznej, itp.</w:t>
      </w:r>
    </w:p>
    <w:p w14:paraId="252C78A5" w14:textId="77777777" w:rsidR="004160CA" w:rsidRDefault="004160CA" w:rsidP="004160CA">
      <w:pPr>
        <w:rPr>
          <w:rFonts w:ascii="Calibri" w:hAnsi="Calibri"/>
        </w:rPr>
      </w:pPr>
    </w:p>
    <w:p w14:paraId="361D09EA" w14:textId="77777777" w:rsidR="004160CA" w:rsidRDefault="004160CA" w:rsidP="004160CA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walorów ekonomicznych przestrzeni</w:t>
      </w:r>
    </w:p>
    <w:p w14:paraId="131223C9" w14:textId="77777777" w:rsidR="004160CA" w:rsidRDefault="004160CA" w:rsidP="004160CA">
      <w:pPr>
        <w:ind w:left="360"/>
        <w:jc w:val="both"/>
        <w:rPr>
          <w:rFonts w:ascii="Calibri" w:hAnsi="Calibri"/>
          <w:b/>
        </w:rPr>
      </w:pPr>
    </w:p>
    <w:p w14:paraId="39F39E53" w14:textId="77777777" w:rsidR="004160CA" w:rsidRDefault="004160CA" w:rsidP="004160CA">
      <w:pPr>
        <w:jc w:val="both"/>
        <w:rPr>
          <w:rFonts w:ascii="Calibri" w:hAnsi="Calibri"/>
        </w:rPr>
      </w:pPr>
      <w:r>
        <w:rPr>
          <w:rFonts w:ascii="Calibri" w:hAnsi="Calibri"/>
        </w:rPr>
        <w:t>Ustalenia przedmiotowego planu miejscowego mają ewidentny wpływ na podniesienie walorów ekonomicznych przestrzeni poprzez bezpośrednie powiązanie przestrzeni istniejącej struktury zurbanizowanej z przestrzenią planowanego rozwoju terenów inwestycyjnych, jak i w aspekcie powiązań  komunikacyjnych i infrastrukturalnych. Istniejące złoże oraz jego eksploatacja wraz z przeróbką oraz transportem stanowią o ekonomicznych walorach przestrzeni – plan miejscowy definiuje jedynie wymogi dotyczące wykonywania koncesji.</w:t>
      </w:r>
    </w:p>
    <w:p w14:paraId="520DBADB" w14:textId="77777777" w:rsidR="004160CA" w:rsidRDefault="004160CA" w:rsidP="004160CA">
      <w:pPr>
        <w:jc w:val="both"/>
        <w:rPr>
          <w:rFonts w:ascii="Calibri" w:hAnsi="Calibri"/>
        </w:rPr>
      </w:pPr>
    </w:p>
    <w:p w14:paraId="73C64231" w14:textId="77777777" w:rsidR="004160CA" w:rsidRDefault="004160CA" w:rsidP="004160CA">
      <w:pPr>
        <w:numPr>
          <w:ilvl w:val="1"/>
          <w:numId w:val="8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prawo własności</w:t>
      </w:r>
    </w:p>
    <w:p w14:paraId="17E63B74" w14:textId="77777777" w:rsidR="004160CA" w:rsidRDefault="004160CA" w:rsidP="004160CA">
      <w:pPr>
        <w:ind w:left="720"/>
        <w:jc w:val="both"/>
        <w:rPr>
          <w:rFonts w:ascii="Calibri" w:hAnsi="Calibri"/>
          <w:b/>
        </w:rPr>
      </w:pPr>
    </w:p>
    <w:p w14:paraId="7683891C" w14:textId="77777777" w:rsidR="004160CA" w:rsidRDefault="004160CA" w:rsidP="004160CA">
      <w:pPr>
        <w:jc w:val="both"/>
        <w:rPr>
          <w:rFonts w:ascii="Calibri" w:hAnsi="Calibri"/>
        </w:rPr>
      </w:pPr>
      <w:r>
        <w:rPr>
          <w:rFonts w:ascii="Calibri" w:hAnsi="Calibri"/>
        </w:rPr>
        <w:t>Po szczegółowej analizie stanu własności należy stwierdzić, że plan miejscowy ingeruje częściowo w dotychczasowy stan własności, jednakże na mocy porozumień podmiotu z władającymi, rozwiązania projektowe nie powinny stanowić kolizji i przyjęte zostaną w sposób akceptujący.</w:t>
      </w:r>
    </w:p>
    <w:p w14:paraId="2F2FEB50" w14:textId="77777777" w:rsidR="004160CA" w:rsidRDefault="004160CA" w:rsidP="004160CA">
      <w:pPr>
        <w:jc w:val="both"/>
        <w:rPr>
          <w:rFonts w:ascii="Calibri" w:hAnsi="Calibri"/>
        </w:rPr>
      </w:pPr>
    </w:p>
    <w:p w14:paraId="5C632484" w14:textId="77777777" w:rsidR="004160CA" w:rsidRDefault="004160CA" w:rsidP="004160CA">
      <w:pPr>
        <w:numPr>
          <w:ilvl w:val="1"/>
          <w:numId w:val="9"/>
        </w:numPr>
        <w:tabs>
          <w:tab w:val="num" w:pos="1080"/>
        </w:tabs>
        <w:ind w:hanging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potrzeby obronności i bezpieczeństwa państwa  </w:t>
      </w:r>
    </w:p>
    <w:p w14:paraId="627CCE97" w14:textId="77777777" w:rsidR="004160CA" w:rsidRDefault="004160CA" w:rsidP="004160CA">
      <w:pPr>
        <w:tabs>
          <w:tab w:val="num" w:pos="1080"/>
        </w:tabs>
        <w:ind w:left="1080" w:hanging="7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nie występują</w:t>
      </w:r>
    </w:p>
    <w:p w14:paraId="690E739C" w14:textId="77777777" w:rsidR="004160CA" w:rsidRDefault="004160CA" w:rsidP="004160CA">
      <w:pPr>
        <w:tabs>
          <w:tab w:val="num" w:pos="1080"/>
        </w:tabs>
        <w:ind w:hanging="720"/>
        <w:jc w:val="both"/>
        <w:rPr>
          <w:rFonts w:ascii="Calibri" w:hAnsi="Calibri"/>
        </w:rPr>
      </w:pPr>
    </w:p>
    <w:p w14:paraId="6A761211" w14:textId="77777777" w:rsidR="004160CA" w:rsidRDefault="004160CA" w:rsidP="004160CA">
      <w:pPr>
        <w:numPr>
          <w:ilvl w:val="1"/>
          <w:numId w:val="9"/>
        </w:numPr>
        <w:tabs>
          <w:tab w:val="num" w:pos="1080"/>
        </w:tabs>
        <w:ind w:hanging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potrzeby interesu publicznego</w:t>
      </w:r>
    </w:p>
    <w:p w14:paraId="4EA013AE" w14:textId="77777777" w:rsidR="004160CA" w:rsidRDefault="004160CA" w:rsidP="004160CA">
      <w:pPr>
        <w:ind w:left="1080"/>
        <w:jc w:val="both"/>
        <w:rPr>
          <w:rFonts w:ascii="Calibri" w:hAnsi="Calibri"/>
          <w:b/>
        </w:rPr>
      </w:pPr>
    </w:p>
    <w:p w14:paraId="6E1FDD90" w14:textId="77777777" w:rsidR="004160CA" w:rsidRDefault="004160CA" w:rsidP="004160CA">
      <w:pPr>
        <w:ind w:firstLine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Zgodnie z wymogami ustawowymi ład przestrzenny i zrównoważony rozwój stanowią podstawę określania zasad kształtowania polityki przestrzennej oraz kierunki kształtowania polityki przestrzennej i zasad jej realizacji, jako podstawowy kierunek działania wskazując ochronę interesu publicznego, w tym przeciwdziałanie zawłaszczaniu przestrzeni publicznej i troskę o przestrzenie publiczne. W publikacjach podkreśla się również, że: </w:t>
      </w:r>
      <w:r>
        <w:rPr>
          <w:rFonts w:ascii="Calibri" w:hAnsi="Calibri"/>
          <w:i/>
        </w:rPr>
        <w:t>"Interes publiczny obejmuje również eliminowanie strat ekonomicznych, zwłaszcza ryzyka nieuzasadnionego marnotrawienia przestrzeni i nieracjonalnego zużycia zasobów środowiska, co winno być gwarantowane poprzez respektowanie szeroko rozumianego ładu przestrzennego jako atrybutu konstytucyjnie gwarantowanego rozwoju zrównoważonego"</w:t>
      </w:r>
      <w:r>
        <w:rPr>
          <w:rFonts w:ascii="Calibri" w:hAnsi="Calibri"/>
        </w:rPr>
        <w:t>.</w:t>
      </w:r>
    </w:p>
    <w:p w14:paraId="5783D7F8" w14:textId="77777777" w:rsidR="004160CA" w:rsidRDefault="004160CA" w:rsidP="004160C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Kategoria interesu publicznego obejmuje prawie wszystkie okoliczności wymienione w tym przepisie, poza prawem własności, to bowiem jest, gdy idzie o własność prywatną, nierozerwalnie związane z kategorią interesu prywatnego.</w:t>
      </w:r>
    </w:p>
    <w:p w14:paraId="78012C44" w14:textId="77777777" w:rsidR="004160CA" w:rsidRDefault="004160CA" w:rsidP="004160C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Zgodnie z przepisami ustawy o gospodarce nieruchomościami (art.6) poszukiwanie, rozpoznawanie, wydobywanie złóż kopalin objętych własnością górniczą stanowi cel publiczny w rozumieniu ustawy. Można zatem stwierdzić, że przedmiotowy projekt planu miejscowego rozstrzyga  o wszystkich aspektach mających ogólny wpływ na interes publiczny, o czym także jest mowa w poszczególnych tezach niniejszego uzasadnienia. Jednakże, że względu na stwierdzony charakter własności nieruchomości objętych planem i brak wyznaczonych przestrzeni publicznych – dokument planistyczny nie formułuje ustaleń odnoszących się w sposób szczególny do interesu publicznego.</w:t>
      </w:r>
    </w:p>
    <w:p w14:paraId="600C3179" w14:textId="77777777" w:rsidR="004160CA" w:rsidRDefault="004160CA" w:rsidP="004160CA">
      <w:pPr>
        <w:ind w:left="360"/>
        <w:rPr>
          <w:rFonts w:ascii="Calibri" w:hAnsi="Calibri"/>
        </w:rPr>
      </w:pPr>
    </w:p>
    <w:p w14:paraId="4ED2EA10" w14:textId="77777777" w:rsidR="004160CA" w:rsidRDefault="004160CA" w:rsidP="004160CA">
      <w:pPr>
        <w:numPr>
          <w:ilvl w:val="1"/>
          <w:numId w:val="9"/>
        </w:numPr>
        <w:tabs>
          <w:tab w:val="num" w:pos="1080"/>
        </w:tabs>
        <w:ind w:left="108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potrzeby w zakresie rozwoju infrastruktury technicznej, w szczególności sieci szerokopasmowych</w:t>
      </w:r>
    </w:p>
    <w:p w14:paraId="0C6A525D" w14:textId="77777777" w:rsidR="004160CA" w:rsidRDefault="004160CA" w:rsidP="004160CA">
      <w:pPr>
        <w:ind w:left="1080"/>
        <w:jc w:val="both"/>
        <w:rPr>
          <w:rFonts w:ascii="Calibri" w:hAnsi="Calibri"/>
          <w:b/>
        </w:rPr>
      </w:pPr>
    </w:p>
    <w:p w14:paraId="65E67880" w14:textId="77777777" w:rsidR="004160CA" w:rsidRDefault="004160CA" w:rsidP="004160C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Plan, poprzez swoje ustalenia, zabezpiecza potrzeby w zakresie rozwoju infrastruktury technicznej,  również dla terenów rozwojowych przeznaczonych pod zainwestowanie, nie wprowadza zakazów dotyczących lokalizacji urządzeń służących rozwojowi sieci szerokopasmowych. </w:t>
      </w:r>
    </w:p>
    <w:p w14:paraId="55A9A19D" w14:textId="77777777" w:rsidR="004160CA" w:rsidRDefault="004160CA" w:rsidP="004160CA">
      <w:pPr>
        <w:jc w:val="both"/>
        <w:rPr>
          <w:rFonts w:ascii="Calibri" w:hAnsi="Calibri"/>
        </w:rPr>
      </w:pPr>
    </w:p>
    <w:p w14:paraId="67A9D914" w14:textId="77777777" w:rsidR="004160CA" w:rsidRDefault="004160CA" w:rsidP="004160CA">
      <w:pPr>
        <w:numPr>
          <w:ilvl w:val="1"/>
          <w:numId w:val="10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zapewnienie udziału społeczeństwa w pracach nad miejscowym planem zagospodarowana przestrzennego, w tym przy użyciu środków komunikacji elektronicznej</w:t>
      </w:r>
    </w:p>
    <w:p w14:paraId="79F9B452" w14:textId="77777777" w:rsidR="004160CA" w:rsidRDefault="004160CA" w:rsidP="004160CA">
      <w:pPr>
        <w:ind w:left="720"/>
        <w:jc w:val="both"/>
        <w:rPr>
          <w:rFonts w:ascii="Calibri" w:hAnsi="Calibri"/>
          <w:b/>
        </w:rPr>
      </w:pPr>
    </w:p>
    <w:p w14:paraId="7B87A8BE" w14:textId="3F05D110" w:rsidR="004160CA" w:rsidRDefault="004160CA" w:rsidP="004160C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  <w:t>Zgodnie z art. 17 pkt 1 ustawy z dnia 27 marca 2003 r. o planowaniu i zagospodarowaniu przestrzennym (Dz. U. z 20</w:t>
      </w:r>
      <w:r w:rsidR="00120322">
        <w:rPr>
          <w:rFonts w:ascii="Calibri" w:hAnsi="Calibri"/>
        </w:rPr>
        <w:t>21</w:t>
      </w:r>
      <w:r>
        <w:rPr>
          <w:rFonts w:ascii="Calibri" w:hAnsi="Calibri"/>
        </w:rPr>
        <w:t xml:space="preserve"> r. poz. </w:t>
      </w:r>
      <w:r w:rsidR="00120322">
        <w:rPr>
          <w:rFonts w:ascii="Calibri" w:hAnsi="Calibri"/>
        </w:rPr>
        <w:t>741, 784, 922 i 1873</w:t>
      </w:r>
      <w:r>
        <w:rPr>
          <w:rFonts w:ascii="Calibri" w:hAnsi="Calibri"/>
        </w:rPr>
        <w:t>) przed przystąpieniem do sporządzenia projektu planu zwrócono się do społeczeństwa stosownym obwieszczeniem na tablicy ogłoszeń Urzędu Mi</w:t>
      </w:r>
      <w:r w:rsidR="00120322">
        <w:rPr>
          <w:rFonts w:ascii="Calibri" w:hAnsi="Calibri"/>
        </w:rPr>
        <w:t xml:space="preserve">ejskiego </w:t>
      </w:r>
      <w:r>
        <w:rPr>
          <w:rFonts w:ascii="Calibri" w:hAnsi="Calibri"/>
        </w:rPr>
        <w:t xml:space="preserve">w Ząbkowicach Śląskich oraz ogłoszeniem umieszczonym w miejscowej prasie, a także na stronie internetowej Urzędu, w których poinformowano o możliwości składania wniosków w sprawie (obwieszczenie i ogłoszenie prasowe: zbieranie wniosków do dnia </w:t>
      </w:r>
      <w:r w:rsidR="005B316D">
        <w:rPr>
          <w:rFonts w:ascii="Calibri" w:hAnsi="Calibri"/>
        </w:rPr>
        <w:t xml:space="preserve">2 sierpnia </w:t>
      </w:r>
      <w:r>
        <w:rPr>
          <w:rFonts w:ascii="Calibri" w:hAnsi="Calibri"/>
        </w:rPr>
        <w:t>2019 r.).</w:t>
      </w:r>
    </w:p>
    <w:p w14:paraId="1E618413" w14:textId="77777777" w:rsidR="004160CA" w:rsidRDefault="004160CA" w:rsidP="004160CA">
      <w:pPr>
        <w:numPr>
          <w:ilvl w:val="1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Zgodnie z art. 17 pkt 9 w/w ustawy, analogicznie jak wyżej za pośrednictwem obwieszczenia, ogłoszenia i strony internetowej, poinformowane zostanie społeczeństwo o planowanym wyłożeniu do wglądu publicznego projektu przedmiotowego planu wraz z prognozą środowiskową w celu zapoznania się z przyjętymi rozwiązaniami planistycznymi, oraz o możliwości składania uwag w sprawie (wyłożenie do publicznego wglądu w dniach: ……………roku, zbieranie uwag do dnia …………………… r.). </w:t>
      </w:r>
    </w:p>
    <w:p w14:paraId="1E149AE8" w14:textId="77777777" w:rsidR="004160CA" w:rsidRDefault="004160CA" w:rsidP="004160CA">
      <w:pPr>
        <w:jc w:val="both"/>
        <w:rPr>
          <w:rFonts w:ascii="Calibri" w:hAnsi="Calibri"/>
        </w:rPr>
      </w:pPr>
    </w:p>
    <w:p w14:paraId="17876D22" w14:textId="77777777" w:rsidR="004160CA" w:rsidRDefault="004160CA" w:rsidP="004160CA">
      <w:pPr>
        <w:numPr>
          <w:ilvl w:val="1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Kolejne fazy sporządzania zostaną przeprowadzone zgodnie z wymogami u.p.z.p.</w:t>
      </w:r>
    </w:p>
    <w:p w14:paraId="41726354" w14:textId="77777777" w:rsidR="004160CA" w:rsidRDefault="004160CA" w:rsidP="004160CA">
      <w:pPr>
        <w:jc w:val="both"/>
        <w:rPr>
          <w:rFonts w:ascii="Calibri" w:hAnsi="Calibri"/>
        </w:rPr>
      </w:pPr>
    </w:p>
    <w:p w14:paraId="5C596D46" w14:textId="77777777" w:rsidR="004160CA" w:rsidRDefault="004160CA" w:rsidP="004160CA">
      <w:pPr>
        <w:numPr>
          <w:ilvl w:val="1"/>
          <w:numId w:val="10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zachowanie jawności i przejrzystości procedur planistycznych</w:t>
      </w:r>
    </w:p>
    <w:p w14:paraId="6DC1F583" w14:textId="77777777" w:rsidR="004160CA" w:rsidRDefault="004160CA" w:rsidP="004160CA">
      <w:pPr>
        <w:ind w:left="720"/>
        <w:jc w:val="both"/>
        <w:rPr>
          <w:rFonts w:ascii="Calibri" w:hAnsi="Calibri"/>
          <w:b/>
        </w:rPr>
      </w:pPr>
    </w:p>
    <w:p w14:paraId="44F48FAF" w14:textId="77777777" w:rsidR="004160CA" w:rsidRDefault="004160CA" w:rsidP="004160CA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Przebieg sporządzania projektu planu i przeprowadzania związanych z nim procedur jest zgodny z przepisami ustawy o planowaniu i zagospodarowaniu przestrzennym i jest na wszystkich etapach pracy jawny i dostępny dla społeczeństwa. Stosowne potwierdzenia gromadzone są w dokumentacji planistycznej opracowania.</w:t>
      </w:r>
    </w:p>
    <w:p w14:paraId="75391865" w14:textId="77777777" w:rsidR="004160CA" w:rsidRDefault="004160CA" w:rsidP="004160C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A69C325" w14:textId="77777777" w:rsidR="004160CA" w:rsidRDefault="004160CA" w:rsidP="004160CA">
      <w:pPr>
        <w:numPr>
          <w:ilvl w:val="1"/>
          <w:numId w:val="10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potrzeba zapewnienia odpowiedniej ilości i jakości wody, do celów zaopatrzenia ludności</w:t>
      </w:r>
    </w:p>
    <w:p w14:paraId="36701E03" w14:textId="77777777" w:rsidR="004160CA" w:rsidRDefault="004160CA" w:rsidP="004160CA">
      <w:pPr>
        <w:ind w:left="720"/>
        <w:jc w:val="both"/>
        <w:rPr>
          <w:rFonts w:ascii="Calibri" w:hAnsi="Calibri"/>
          <w:b/>
        </w:rPr>
      </w:pPr>
    </w:p>
    <w:p w14:paraId="063C1C14" w14:textId="77777777" w:rsidR="004160CA" w:rsidRDefault="004160CA" w:rsidP="004160CA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Mając na uwadze, iż przedmiotowy plan jedynie dopuszcza możliwość lokalizacji mieszkań funkcyjnych, związanych z funkcją podstawową na terenie usługowym oraz jednoczesną możliwość rozbudowy gminnej sieci wodociągowej, zaopatrzenie ludności w  odpowiednią ilość i jakość wody będzie w pełni zabezpieczone. Ze względu na położenie obszaru w strefie osadniczej, plan dopuszcza możliwość realizowania alternatywnych źródeł zaopatrzenia w wodę, stosownie do obowiązujących przepisów odrębnych.</w:t>
      </w:r>
    </w:p>
    <w:p w14:paraId="4B0DED94" w14:textId="77777777" w:rsidR="004160CA" w:rsidRDefault="004160CA" w:rsidP="004160CA">
      <w:pPr>
        <w:jc w:val="both"/>
        <w:rPr>
          <w:rFonts w:ascii="Calibri" w:hAnsi="Calibri"/>
        </w:rPr>
      </w:pPr>
    </w:p>
    <w:p w14:paraId="70601716" w14:textId="77777777" w:rsidR="004160CA" w:rsidRDefault="004160CA" w:rsidP="004160CA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B.</w:t>
      </w:r>
      <w:r>
        <w:rPr>
          <w:rFonts w:ascii="Calibri" w:hAnsi="Calibri"/>
        </w:rPr>
        <w:tab/>
        <w:t xml:space="preserve">Odnośnie sposobu realizacji wymogów, o których mowa w </w:t>
      </w:r>
      <w:r>
        <w:rPr>
          <w:rFonts w:ascii="Calibri" w:hAnsi="Calibri"/>
          <w:b/>
        </w:rPr>
        <w:t>art. 1 ust. 3</w:t>
      </w:r>
      <w:r>
        <w:rPr>
          <w:rFonts w:ascii="Calibri" w:hAnsi="Calibri"/>
        </w:rPr>
        <w:t xml:space="preserve">  ustawy stwierdza się, iż w trakcie sporządzania projektu planu wzięto pod uwagę zarówno interes prywatny jak i publiczny i uwzględniono je w sposobie rozpatrzenia wniosków. Sposób rozpatrzenia wniosków złożonych do projektu planu został określony w dokumencie planistycznym pn. Rozpatrzenie wniosków złożonych do sporządzanego projektu planu. Podstawą do przyjętych rozwiązań były, oprócz materiałów wyjściowych do sporządzenia projektu planu, także opracowania:</w:t>
      </w:r>
    </w:p>
    <w:p w14:paraId="31629C68" w14:textId="77777777" w:rsidR="004160CA" w:rsidRDefault="004160CA" w:rsidP="004160CA">
      <w:pPr>
        <w:jc w:val="both"/>
        <w:rPr>
          <w:rFonts w:ascii="Calibri" w:hAnsi="Calibri"/>
        </w:rPr>
      </w:pPr>
    </w:p>
    <w:p w14:paraId="2F170D89" w14:textId="77777777" w:rsidR="004160CA" w:rsidRDefault="004160CA" w:rsidP="004160CA">
      <w:pPr>
        <w:numPr>
          <w:ilvl w:val="2"/>
          <w:numId w:val="9"/>
        </w:numPr>
        <w:tabs>
          <w:tab w:val="clear" w:pos="360"/>
          <w:tab w:val="num" w:pos="840"/>
        </w:tabs>
        <w:ind w:left="840" w:hanging="480"/>
        <w:jc w:val="both"/>
        <w:rPr>
          <w:rFonts w:ascii="Calibri" w:hAnsi="Calibri"/>
        </w:rPr>
      </w:pPr>
      <w:r>
        <w:rPr>
          <w:rFonts w:ascii="Calibri" w:hAnsi="Calibri"/>
        </w:rPr>
        <w:t>Prognoza oddziaływania na środowisko, w której w podsumowaniu stwierdzono, że:</w:t>
      </w:r>
    </w:p>
    <w:p w14:paraId="226F0CC0" w14:textId="77777777" w:rsidR="004160CA" w:rsidRDefault="004160CA" w:rsidP="004160CA">
      <w:pPr>
        <w:numPr>
          <w:ilvl w:val="3"/>
          <w:numId w:val="9"/>
        </w:numPr>
        <w:tabs>
          <w:tab w:val="clear" w:pos="720"/>
          <w:tab w:val="num" w:pos="1200"/>
        </w:tabs>
        <w:ind w:left="1200"/>
        <w:jc w:val="both"/>
        <w:rPr>
          <w:rFonts w:ascii="Calibri" w:hAnsi="Calibri"/>
        </w:rPr>
      </w:pPr>
      <w:r>
        <w:rPr>
          <w:rFonts w:ascii="Calibri" w:hAnsi="Calibri"/>
        </w:rPr>
        <w:t xml:space="preserve"> rozwiązania przyjęte w projekcie miejscowego planu uznaje się za dopuszczalne z punktu widzenia gospodarki przestrzennej i ładu przestrzennego oraz ochrony środowiska przyrodniczego i kulturowego, </w:t>
      </w:r>
    </w:p>
    <w:p w14:paraId="1948DC46" w14:textId="77777777" w:rsidR="004160CA" w:rsidRDefault="004160CA" w:rsidP="004160CA">
      <w:pPr>
        <w:numPr>
          <w:ilvl w:val="3"/>
          <w:numId w:val="9"/>
        </w:numPr>
        <w:tabs>
          <w:tab w:val="clear" w:pos="720"/>
          <w:tab w:val="num" w:pos="1200"/>
        </w:tabs>
        <w:ind w:left="1200"/>
        <w:jc w:val="both"/>
        <w:rPr>
          <w:rFonts w:ascii="Calibri" w:hAnsi="Calibri"/>
        </w:rPr>
      </w:pPr>
      <w:r>
        <w:rPr>
          <w:rFonts w:ascii="Calibri" w:hAnsi="Calibri"/>
        </w:rPr>
        <w:t>wyznaczenie nowych terenów pod zainwestowanie, z uwagi na ich bezpośrednie  powiązanie z istniejącą działalnością górniczą, pozwoli na racjonalne i ekonomiczne zaopatrzenie planowanych terenów w infrastrukturę techniczną,</w:t>
      </w:r>
    </w:p>
    <w:p w14:paraId="1B371797" w14:textId="77777777" w:rsidR="004160CA" w:rsidRDefault="004160CA" w:rsidP="004160CA">
      <w:pPr>
        <w:numPr>
          <w:ilvl w:val="3"/>
          <w:numId w:val="9"/>
        </w:numPr>
        <w:tabs>
          <w:tab w:val="clear" w:pos="720"/>
          <w:tab w:val="num" w:pos="1200"/>
        </w:tabs>
        <w:ind w:left="1200"/>
        <w:jc w:val="both"/>
        <w:rPr>
          <w:rFonts w:ascii="Calibri" w:hAnsi="Calibri"/>
        </w:rPr>
      </w:pPr>
      <w:r>
        <w:rPr>
          <w:rFonts w:ascii="Calibri" w:hAnsi="Calibri"/>
        </w:rPr>
        <w:t xml:space="preserve">w prognozie stwierdza się, iż planowane zainwestowanie nie wpłynie negatywnie na środowisko obszarów sąsiadujących poza wyznaczonymi koncesją granicami terenu górniczego „TG”. Obszar objęty przedmiotowym planem miejscowym nie narusza ustaleń zawartych w funkcjonujących planach na terenach przyległych, które zachowują swoje przeznaczenie związane także z działalnością górniczą. </w:t>
      </w:r>
    </w:p>
    <w:p w14:paraId="2B90AB23" w14:textId="77777777" w:rsidR="004160CA" w:rsidRDefault="004160CA" w:rsidP="004160CA">
      <w:pPr>
        <w:ind w:left="840"/>
        <w:jc w:val="both"/>
        <w:rPr>
          <w:rFonts w:ascii="Calibri" w:hAnsi="Calibri"/>
        </w:rPr>
      </w:pPr>
    </w:p>
    <w:p w14:paraId="680228CA" w14:textId="77777777" w:rsidR="004160CA" w:rsidRDefault="004160CA" w:rsidP="004160CA">
      <w:pPr>
        <w:numPr>
          <w:ilvl w:val="2"/>
          <w:numId w:val="9"/>
        </w:numPr>
        <w:tabs>
          <w:tab w:val="clear" w:pos="360"/>
          <w:tab w:val="num" w:pos="840"/>
        </w:tabs>
        <w:ind w:left="840" w:hanging="480"/>
        <w:jc w:val="both"/>
        <w:rPr>
          <w:rFonts w:ascii="Calibri" w:hAnsi="Calibri"/>
        </w:rPr>
      </w:pPr>
      <w:r>
        <w:rPr>
          <w:rFonts w:ascii="Calibri" w:hAnsi="Calibri"/>
        </w:rPr>
        <w:t>Prognoza skutków finansowych wynikających z przyjętych rozwiązań, w której podsumowaniu stwierdzono, że w wyniku założeń wymienionych w niniejszej prognozie przewiduje się, że  skutki finansowe wynikające z ustaleń planu stanowią wydatek przedsiębiorcy górniczego. W wyniku ustaleń określonych w miejscowym planie należy się spodziewać, że w dalszej perspektywie czasowej, nastąpi wzrost wpływów finansowych do gminy od nowo tworzonych podmiotów gospodarczych.</w:t>
      </w:r>
    </w:p>
    <w:p w14:paraId="35E3CDBC" w14:textId="77777777" w:rsidR="004160CA" w:rsidRDefault="004160CA" w:rsidP="004160CA">
      <w:pPr>
        <w:jc w:val="both"/>
        <w:rPr>
          <w:rFonts w:ascii="Calibri" w:hAnsi="Calibri"/>
        </w:rPr>
      </w:pPr>
    </w:p>
    <w:p w14:paraId="7F5884E7" w14:textId="77777777" w:rsidR="004160CA" w:rsidRDefault="004160CA" w:rsidP="004160CA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C.</w:t>
      </w:r>
      <w:r>
        <w:rPr>
          <w:rFonts w:ascii="Calibri" w:hAnsi="Calibri"/>
        </w:rPr>
        <w:tab/>
        <w:t xml:space="preserve">Odnośnie sposobu realizacji wymogów, o których mowa w </w:t>
      </w:r>
      <w:r>
        <w:rPr>
          <w:rFonts w:ascii="Calibri" w:hAnsi="Calibri"/>
          <w:b/>
        </w:rPr>
        <w:t>art. 1 ust. 4</w:t>
      </w:r>
      <w:r>
        <w:rPr>
          <w:rFonts w:ascii="Calibri" w:hAnsi="Calibri"/>
        </w:rPr>
        <w:t xml:space="preserve"> ustawy,  stwierdza się iż w przedmiotowym planie miejscowym:</w:t>
      </w:r>
    </w:p>
    <w:p w14:paraId="01EF896F" w14:textId="77777777" w:rsidR="004160CA" w:rsidRDefault="004160CA" w:rsidP="004160CA">
      <w:pPr>
        <w:jc w:val="both"/>
        <w:rPr>
          <w:rFonts w:ascii="Calibri" w:hAnsi="Calibri"/>
        </w:rPr>
      </w:pPr>
    </w:p>
    <w:p w14:paraId="5D781002" w14:textId="77777777" w:rsidR="004160CA" w:rsidRDefault="004160CA" w:rsidP="004160CA">
      <w:pPr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kształtowanie struktur przestrzennych podporządkowane zostało minimalizowaniu transportochłonności układu przestrzennego,</w:t>
      </w:r>
    </w:p>
    <w:p w14:paraId="620B0EC5" w14:textId="77777777" w:rsidR="004160CA" w:rsidRDefault="004160CA" w:rsidP="004160CA">
      <w:pPr>
        <w:ind w:left="360"/>
        <w:jc w:val="both"/>
        <w:rPr>
          <w:rFonts w:ascii="Calibri" w:hAnsi="Calibri"/>
        </w:rPr>
      </w:pPr>
    </w:p>
    <w:p w14:paraId="5D427794" w14:textId="77777777" w:rsidR="004160CA" w:rsidRDefault="004160CA" w:rsidP="004160CA">
      <w:pPr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nie było potrzeby określenia ustaleń zapewniających mieszkańcom transport zbiorowy,</w:t>
      </w:r>
    </w:p>
    <w:p w14:paraId="59F244B4" w14:textId="77777777" w:rsidR="004160CA" w:rsidRDefault="004160CA" w:rsidP="004160CA">
      <w:pPr>
        <w:jc w:val="both"/>
        <w:rPr>
          <w:rFonts w:ascii="Calibri" w:hAnsi="Calibri"/>
        </w:rPr>
      </w:pPr>
    </w:p>
    <w:p w14:paraId="3E42825C" w14:textId="77777777" w:rsidR="004160CA" w:rsidRDefault="004160CA" w:rsidP="004160C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W kwestii zgodności przyjętych w planie rozwiązań z wynikami analizy, o której mowa w art. 32 ust. 1 ustawy stwierdza się, że wnioski o dokonanie zmian w obowiązującym dokumencie planistycznym nie funkcjonowały w dacie przyjmowania stosownej „Oceny….”, dodać zaś należy, że przedmiotowa zmiana planu nie narusza ustaleń „Studium….”.</w:t>
      </w:r>
    </w:p>
    <w:p w14:paraId="188FDC84" w14:textId="77777777" w:rsidR="004160CA" w:rsidRDefault="004160CA" w:rsidP="004160CA">
      <w:pPr>
        <w:ind w:firstLine="360"/>
        <w:jc w:val="both"/>
        <w:rPr>
          <w:rFonts w:ascii="Calibri" w:hAnsi="Calibri"/>
        </w:rPr>
      </w:pPr>
    </w:p>
    <w:p w14:paraId="620B664E" w14:textId="4B2F45CA" w:rsidR="004160CA" w:rsidRDefault="004160CA" w:rsidP="004160CA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Przeprowadzona Ocena studium uwarunkowań i kierunków zagospodarowania przestrzennego miasta i gminy Ząbkowice Śląskie przyjęta Uchwałą </w:t>
      </w:r>
      <w:r w:rsidR="0067709C">
        <w:rPr>
          <w:rFonts w:ascii="Calibri" w:hAnsi="Calibri"/>
        </w:rPr>
        <w:t>XVIII/112/2019</w:t>
      </w:r>
      <w:r>
        <w:rPr>
          <w:rFonts w:ascii="Calibri" w:hAnsi="Calibri"/>
        </w:rPr>
        <w:t xml:space="preserve"> Rady Miejskiej Ząbkowic Śląskich z dnia </w:t>
      </w:r>
      <w:r w:rsidR="0067709C">
        <w:rPr>
          <w:rFonts w:ascii="Calibri" w:hAnsi="Calibri"/>
        </w:rPr>
        <w:t xml:space="preserve">26 września </w:t>
      </w:r>
      <w:r>
        <w:rPr>
          <w:rFonts w:ascii="Calibri" w:hAnsi="Calibri"/>
        </w:rPr>
        <w:t>201</w:t>
      </w:r>
      <w:r w:rsidR="0067709C">
        <w:rPr>
          <w:rFonts w:ascii="Calibri" w:hAnsi="Calibri"/>
        </w:rPr>
        <w:t>9</w:t>
      </w:r>
      <w:r>
        <w:rPr>
          <w:rFonts w:ascii="Calibri" w:hAnsi="Calibri"/>
        </w:rPr>
        <w:t xml:space="preserve"> r., nie wskazała na potrzebę przeprowadzenia aktualizacji Studium uwarunkowań i kierunków zagospodarowania przestrzennego.  </w:t>
      </w:r>
    </w:p>
    <w:p w14:paraId="6A609A92" w14:textId="77777777" w:rsidR="004160CA" w:rsidRDefault="004160CA" w:rsidP="004160CA">
      <w:pPr>
        <w:ind w:firstLine="360"/>
        <w:jc w:val="both"/>
        <w:rPr>
          <w:rFonts w:ascii="Calibri" w:hAnsi="Calibri"/>
        </w:rPr>
      </w:pPr>
    </w:p>
    <w:p w14:paraId="1716C3E2" w14:textId="77777777" w:rsidR="004160CA" w:rsidRDefault="004160CA" w:rsidP="004160CA">
      <w:pPr>
        <w:ind w:firstLine="480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 przystąpieniem do sporządzenia przedmiotowego miejscowego planu zagospodarowania przestrzennego przeanalizowano wnioski w sprawie sporządzenia zmiany obowiązującego planu, których przesłanki uwzględniono w planie i potwierdzono, że nie naruszały one ustaleń studium.   </w:t>
      </w:r>
    </w:p>
    <w:p w14:paraId="5F657DB5" w14:textId="77777777" w:rsidR="004160CA" w:rsidRDefault="004160CA" w:rsidP="004160CA">
      <w:pPr>
        <w:ind w:left="840" w:hanging="36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</w:t>
      </w:r>
    </w:p>
    <w:p w14:paraId="539462F7" w14:textId="574B8A43" w:rsidR="004160CA" w:rsidRDefault="004160CA" w:rsidP="004160CA">
      <w:pPr>
        <w:ind w:firstLine="480"/>
        <w:jc w:val="both"/>
        <w:rPr>
          <w:rFonts w:ascii="Calibri" w:hAnsi="Calibri"/>
        </w:rPr>
      </w:pPr>
      <w:r>
        <w:rPr>
          <w:rFonts w:ascii="Calibri" w:hAnsi="Calibri"/>
        </w:rPr>
        <w:t xml:space="preserve">Część obszaru objętego załącznikiem graficznym do uchwały inicjującej została ograniczona ze względu na uwarunkowania własnościowe do odrębnego procedowania. Część, która nie została objęta planem miejscowym, </w:t>
      </w:r>
      <w:r w:rsidR="00687AEF">
        <w:rPr>
          <w:rFonts w:ascii="Calibri" w:hAnsi="Calibri"/>
        </w:rPr>
        <w:t>z</w:t>
      </w:r>
      <w:r>
        <w:rPr>
          <w:rFonts w:ascii="Calibri" w:hAnsi="Calibri"/>
        </w:rPr>
        <w:t>e względu także na spory obszar gruntów podlegających ochronie prawnej po wykonaniu szczegółowych koncepcji ewentualnego przebiegu taśmociągu, będzie przedmiotem odrębnego postępowania stosownie do zapisów ustawy o planowaniu i zagospodarowaniu przestrzennym.</w:t>
      </w:r>
    </w:p>
    <w:p w14:paraId="7EA5923E" w14:textId="77777777" w:rsidR="004160CA" w:rsidRDefault="004160CA" w:rsidP="004160CA">
      <w:pPr>
        <w:ind w:firstLine="480"/>
        <w:jc w:val="both"/>
        <w:rPr>
          <w:rFonts w:ascii="Calibri" w:hAnsi="Calibri"/>
        </w:rPr>
      </w:pPr>
    </w:p>
    <w:p w14:paraId="30E83FAC" w14:textId="77777777" w:rsidR="004160CA" w:rsidRDefault="004160CA" w:rsidP="004160CA">
      <w:pPr>
        <w:ind w:firstLine="480"/>
        <w:jc w:val="both"/>
        <w:rPr>
          <w:rFonts w:ascii="Calibri" w:hAnsi="Calibri"/>
        </w:rPr>
      </w:pPr>
      <w:r>
        <w:rPr>
          <w:rFonts w:ascii="Calibri" w:hAnsi="Calibri"/>
        </w:rPr>
        <w:t>Uchwalenie przedmiotowego planu stworzy podstawę prawną do lokalizowania inwestycji niezbędnych w rozwoju podmiotu górniczego i powiązanych z nim jednostek, wpłynie na dalszy zrównoważony rozwój ośrodka miejskiego oraz przyczyni się do uzyskania w dalszej perspektywie czasowej wpływów finansowych do budżetu gminy.</w:t>
      </w:r>
    </w:p>
    <w:p w14:paraId="58DF79BB" w14:textId="77777777" w:rsidR="004160CA" w:rsidRDefault="004160CA" w:rsidP="004160CA">
      <w:pPr>
        <w:ind w:left="1080"/>
        <w:jc w:val="both"/>
        <w:rPr>
          <w:rFonts w:ascii="Calibri" w:hAnsi="Calibri"/>
        </w:rPr>
      </w:pPr>
    </w:p>
    <w:p w14:paraId="2C648A45" w14:textId="1C723C79" w:rsidR="004160CA" w:rsidRDefault="004160CA" w:rsidP="004160CA">
      <w:pPr>
        <w:rPr>
          <w:rFonts w:ascii="Calibri" w:hAnsi="Calibri"/>
        </w:rPr>
      </w:pPr>
    </w:p>
    <w:p w14:paraId="6586BE0E" w14:textId="7D35FF97" w:rsidR="00AB301E" w:rsidRDefault="00AB301E" w:rsidP="004160CA">
      <w:pPr>
        <w:rPr>
          <w:rFonts w:ascii="Calibri" w:hAnsi="Calibri"/>
        </w:rPr>
      </w:pPr>
    </w:p>
    <w:p w14:paraId="1B9B4243" w14:textId="453E4765" w:rsidR="00AB301E" w:rsidRDefault="00BF3C20" w:rsidP="004160CA">
      <w:pPr>
        <w:rPr>
          <w:rFonts w:ascii="Calibri" w:hAnsi="Calibri"/>
        </w:rPr>
      </w:pPr>
      <w:r>
        <w:rPr>
          <w:rFonts w:ascii="Calibri" w:hAnsi="Calibri"/>
        </w:rPr>
        <w:t>Sporządził:</w:t>
      </w:r>
    </w:p>
    <w:p w14:paraId="28193B3B" w14:textId="77777777" w:rsidR="004160CA" w:rsidRDefault="004160CA" w:rsidP="004160CA">
      <w:pPr>
        <w:rPr>
          <w:rFonts w:ascii="Calibri" w:hAnsi="Calibri"/>
        </w:rPr>
      </w:pPr>
    </w:p>
    <w:p w14:paraId="6B0208D1" w14:textId="77777777" w:rsidR="004160CA" w:rsidRDefault="004160CA" w:rsidP="004160CA"/>
    <w:p w14:paraId="0A761A23" w14:textId="77777777" w:rsidR="00424D5C" w:rsidRDefault="00424D5C"/>
    <w:sectPr w:rsidR="00424D5C" w:rsidSect="00BB27B1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C081" w14:textId="77777777" w:rsidR="0051647D" w:rsidRDefault="0051647D" w:rsidP="00F205F8">
      <w:r>
        <w:separator/>
      </w:r>
    </w:p>
  </w:endnote>
  <w:endnote w:type="continuationSeparator" w:id="0">
    <w:p w14:paraId="44954525" w14:textId="77777777" w:rsidR="0051647D" w:rsidRDefault="0051647D" w:rsidP="00F2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682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2C7FFE" w14:textId="77777777" w:rsidR="00F205F8" w:rsidRDefault="00F205F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B372DA1" w14:textId="77777777" w:rsidR="00F205F8" w:rsidRDefault="00F205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5A86" w14:textId="77777777" w:rsidR="0051647D" w:rsidRDefault="0051647D" w:rsidP="00F205F8">
      <w:r>
        <w:separator/>
      </w:r>
    </w:p>
  </w:footnote>
  <w:footnote w:type="continuationSeparator" w:id="0">
    <w:p w14:paraId="56124DD3" w14:textId="77777777" w:rsidR="0051647D" w:rsidRDefault="0051647D" w:rsidP="00F2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65D"/>
    <w:multiLevelType w:val="hybridMultilevel"/>
    <w:tmpl w:val="B7723D58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1650E8"/>
    <w:multiLevelType w:val="hybridMultilevel"/>
    <w:tmpl w:val="FCDAEA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C438ED"/>
    <w:multiLevelType w:val="hybridMultilevel"/>
    <w:tmpl w:val="DE367E2E"/>
    <w:lvl w:ilvl="0" w:tplc="04150001">
      <w:numFmt w:val="decimal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1C09D5"/>
    <w:multiLevelType w:val="hybridMultilevel"/>
    <w:tmpl w:val="0F186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C20563"/>
    <w:multiLevelType w:val="hybridMultilevel"/>
    <w:tmpl w:val="0534E0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2940B5"/>
    <w:multiLevelType w:val="hybridMultilevel"/>
    <w:tmpl w:val="0A84E0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87F6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DD30FDC4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956463"/>
    <w:multiLevelType w:val="hybridMultilevel"/>
    <w:tmpl w:val="A61ABF8A"/>
    <w:lvl w:ilvl="0" w:tplc="0F2EA38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C6677F"/>
    <w:multiLevelType w:val="hybridMultilevel"/>
    <w:tmpl w:val="162E41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8EE6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74532E"/>
    <w:multiLevelType w:val="hybridMultilevel"/>
    <w:tmpl w:val="9612AC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E23F2B"/>
    <w:multiLevelType w:val="hybridMultilevel"/>
    <w:tmpl w:val="AEB61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D073E39"/>
    <w:multiLevelType w:val="multilevel"/>
    <w:tmpl w:val="5C685822"/>
    <w:lvl w:ilvl="0">
      <w:start w:val="1"/>
      <w:numFmt w:val="decimal"/>
      <w:pStyle w:val="Nagwek1"/>
      <w:lvlText w:val="§%1."/>
      <w:lvlJc w:val="left"/>
      <w:pPr>
        <w:tabs>
          <w:tab w:val="num" w:pos="470"/>
        </w:tabs>
        <w:ind w:left="1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/>
        <w:effect w:val="none"/>
        <w:vertAlign w:val="baseline"/>
        <w:specVanish w:val="0"/>
      </w:rPr>
    </w:lvl>
    <w:lvl w:ilvl="1">
      <w:start w:val="1"/>
      <w:numFmt w:val="decimal"/>
      <w:pStyle w:val="Nagwek2"/>
      <w:lvlText w:val="%2."/>
      <w:lvlJc w:val="left"/>
      <w:pPr>
        <w:tabs>
          <w:tab w:val="num" w:pos="690"/>
        </w:tabs>
        <w:ind w:left="33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"/>
        <w:kern w:val="0"/>
        <w:position w:val="0"/>
        <w:sz w:val="2"/>
        <w:szCs w:val="2"/>
        <w:u w:val="none"/>
        <w:effect w:val="none"/>
        <w:vertAlign w:val="baseline"/>
        <w:specVanish w:val="0"/>
      </w:rPr>
    </w:lvl>
    <w:lvl w:ilvl="2">
      <w:start w:val="1"/>
      <w:numFmt w:val="decimal"/>
      <w:pStyle w:val="Nagwek3"/>
      <w:lvlText w:val="%3."/>
      <w:lvlJc w:val="left"/>
      <w:pPr>
        <w:tabs>
          <w:tab w:val="num" w:pos="470"/>
        </w:tabs>
        <w:ind w:left="110" w:firstLine="0"/>
      </w:pPr>
      <w:rPr>
        <w:rFonts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800"/>
        </w:tabs>
        <w:ind w:left="4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/>
        <w:effect w:val="none"/>
        <w:vertAlign w:val="baseline"/>
        <w:specVanish w:val="0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1800" w:firstLine="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880"/>
        </w:tabs>
        <w:ind w:left="2520" w:firstLine="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3600"/>
        </w:tabs>
        <w:ind w:left="3240" w:firstLine="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4320"/>
        </w:tabs>
        <w:ind w:left="3960" w:firstLine="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040"/>
        </w:tabs>
        <w:ind w:left="4680" w:firstLine="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CA"/>
    <w:rsid w:val="0008670C"/>
    <w:rsid w:val="0010504C"/>
    <w:rsid w:val="00120322"/>
    <w:rsid w:val="00121734"/>
    <w:rsid w:val="0019169E"/>
    <w:rsid w:val="001F1C63"/>
    <w:rsid w:val="002F2B1D"/>
    <w:rsid w:val="00327422"/>
    <w:rsid w:val="003A7769"/>
    <w:rsid w:val="003C7A9D"/>
    <w:rsid w:val="003E14F5"/>
    <w:rsid w:val="004160CA"/>
    <w:rsid w:val="00424D5C"/>
    <w:rsid w:val="004F2566"/>
    <w:rsid w:val="00507C93"/>
    <w:rsid w:val="0051647D"/>
    <w:rsid w:val="005B316D"/>
    <w:rsid w:val="005D54C6"/>
    <w:rsid w:val="005E6640"/>
    <w:rsid w:val="0067709C"/>
    <w:rsid w:val="00687AEF"/>
    <w:rsid w:val="006C56D4"/>
    <w:rsid w:val="007E7685"/>
    <w:rsid w:val="008F5788"/>
    <w:rsid w:val="00931051"/>
    <w:rsid w:val="009F495E"/>
    <w:rsid w:val="00AA394E"/>
    <w:rsid w:val="00AB301E"/>
    <w:rsid w:val="00B07674"/>
    <w:rsid w:val="00BB27B1"/>
    <w:rsid w:val="00BD163B"/>
    <w:rsid w:val="00BD36CA"/>
    <w:rsid w:val="00BF3C20"/>
    <w:rsid w:val="00CC4A95"/>
    <w:rsid w:val="00D06E19"/>
    <w:rsid w:val="00D30B01"/>
    <w:rsid w:val="00EA4836"/>
    <w:rsid w:val="00EC318B"/>
    <w:rsid w:val="00F205F8"/>
    <w:rsid w:val="00F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CCAA"/>
  <w15:chartTrackingRefBased/>
  <w15:docId w15:val="{77642BED-BF0A-4AF9-9B24-C3FE9530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60CA"/>
    <w:pPr>
      <w:numPr>
        <w:numId w:val="1"/>
      </w:numPr>
      <w:suppressLineNumbers/>
      <w:snapToGrid w:val="0"/>
      <w:jc w:val="both"/>
      <w:outlineLvl w:val="0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4160CA"/>
    <w:pPr>
      <w:numPr>
        <w:ilvl w:val="1"/>
        <w:numId w:val="1"/>
      </w:numPr>
      <w:suppressLineNumbers/>
      <w:snapToGrid w:val="0"/>
      <w:jc w:val="both"/>
      <w:outlineLvl w:val="1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4160CA"/>
    <w:pPr>
      <w:numPr>
        <w:ilvl w:val="2"/>
        <w:numId w:val="1"/>
      </w:numPr>
      <w:suppressLineNumbers/>
      <w:jc w:val="both"/>
      <w:outlineLvl w:val="2"/>
    </w:pPr>
    <w:rPr>
      <w:sz w:val="2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4160CA"/>
    <w:pPr>
      <w:numPr>
        <w:ilvl w:val="3"/>
        <w:numId w:val="1"/>
      </w:numPr>
      <w:suppressLineNumbers/>
      <w:snapToGrid w:val="0"/>
      <w:jc w:val="both"/>
      <w:outlineLvl w:val="3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4160CA"/>
    <w:pPr>
      <w:keepNext/>
      <w:numPr>
        <w:ilvl w:val="5"/>
        <w:numId w:val="1"/>
      </w:numPr>
      <w:outlineLvl w:val="5"/>
    </w:pPr>
    <w:rPr>
      <w:b/>
      <w:sz w:val="26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160CA"/>
    <w:pPr>
      <w:keepNext/>
      <w:numPr>
        <w:ilvl w:val="6"/>
        <w:numId w:val="1"/>
      </w:numPr>
      <w:jc w:val="center"/>
      <w:outlineLvl w:val="6"/>
    </w:pPr>
    <w:rPr>
      <w:b/>
      <w:i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4160C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4160C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160C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4160C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160C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4160CA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4160C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4160CA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4160C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4160CA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4160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cap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160CA"/>
    <w:rPr>
      <w:rFonts w:ascii="Calibri" w:eastAsia="Times New Roman" w:hAnsi="Calibri" w:cs="Times New Roman"/>
      <w:cap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60CA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60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160CA"/>
    <w:pPr>
      <w:ind w:left="426" w:hanging="42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160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5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5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5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2287</Words>
  <Characters>13726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Ser_Ann</cp:lastModifiedBy>
  <cp:revision>26</cp:revision>
  <cp:lastPrinted>2021-12-14T10:09:00Z</cp:lastPrinted>
  <dcterms:created xsi:type="dcterms:W3CDTF">2021-11-22T10:40:00Z</dcterms:created>
  <dcterms:modified xsi:type="dcterms:W3CDTF">2021-12-14T11:52:00Z</dcterms:modified>
</cp:coreProperties>
</file>