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01B96B1F" w:rsidR="000F1791" w:rsidRPr="003C15BA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C62402" w:rsidRPr="00DE497D">
        <w:rPr>
          <w:rFonts w:ascii="Cambria" w:hAnsi="Cambria" w:cs="Palatino Linotype"/>
          <w:b/>
          <w:bCs/>
          <w:smallCaps/>
          <w:sz w:val="24"/>
          <w:szCs w:val="24"/>
        </w:rPr>
        <w:t>Przebudowa dachu na budynku gospodarczym OSP Braszowice”,</w:t>
      </w: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20</cp:revision>
  <cp:lastPrinted>2022-02-16T12:05:00Z</cp:lastPrinted>
  <dcterms:created xsi:type="dcterms:W3CDTF">2021-01-29T13:02:00Z</dcterms:created>
  <dcterms:modified xsi:type="dcterms:W3CDTF">2022-04-29T09:49:00Z</dcterms:modified>
</cp:coreProperties>
</file>