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3E04E8C6" w:rsidR="00190284" w:rsidRPr="00D1101C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D1101C">
        <w:rPr>
          <w:rFonts w:ascii="Cambria" w:hAnsi="Cambria" w:cs="Times New Roman"/>
          <w:b/>
          <w:bCs/>
        </w:rPr>
        <w:t xml:space="preserve">Załącznik nr  </w:t>
      </w:r>
      <w:r w:rsidR="001041FD" w:rsidRPr="00D1101C">
        <w:rPr>
          <w:rFonts w:ascii="Cambria" w:hAnsi="Cambria" w:cs="Times New Roman"/>
          <w:b/>
          <w:bCs/>
        </w:rPr>
        <w:t>1</w:t>
      </w:r>
      <w:r w:rsidR="00D1101C" w:rsidRPr="00D1101C">
        <w:rPr>
          <w:rFonts w:ascii="Cambria" w:hAnsi="Cambria" w:cs="Times New Roman"/>
          <w:b/>
          <w:bCs/>
        </w:rPr>
        <w:t xml:space="preserve"> G</w:t>
      </w:r>
      <w:r w:rsidRPr="00D1101C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D1101C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D1101C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D1101C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5D9C202E" w:rsidR="00190284" w:rsidRPr="00D1101C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D1101C">
        <w:rPr>
          <w:rFonts w:ascii="Cambria" w:hAnsi="Cambria" w:cs="Times New Roman"/>
          <w:b/>
          <w:bCs/>
          <w:smallCaps/>
          <w:u w:val="single"/>
        </w:rPr>
        <w:t xml:space="preserve">CZĘŚĆ </w:t>
      </w:r>
      <w:r w:rsidR="00CE3D8C" w:rsidRPr="00D1101C">
        <w:rPr>
          <w:rFonts w:ascii="Cambria" w:hAnsi="Cambria" w:cs="Times New Roman"/>
          <w:b/>
          <w:bCs/>
          <w:smallCaps/>
          <w:u w:val="single"/>
        </w:rPr>
        <w:t>V</w:t>
      </w:r>
      <w:r w:rsidR="008E1035" w:rsidRPr="00D1101C">
        <w:rPr>
          <w:rFonts w:ascii="Cambria" w:hAnsi="Cambria" w:cs="Times New Roman"/>
          <w:b/>
          <w:bCs/>
          <w:smallCaps/>
          <w:u w:val="single"/>
        </w:rPr>
        <w:t>I</w:t>
      </w:r>
      <w:r w:rsidR="00AC46E3" w:rsidRPr="00D1101C">
        <w:rPr>
          <w:rFonts w:ascii="Cambria" w:hAnsi="Cambria" w:cs="Times New Roman"/>
          <w:b/>
          <w:bCs/>
          <w:smallCaps/>
          <w:u w:val="single"/>
        </w:rPr>
        <w:t>I</w:t>
      </w:r>
      <w:r w:rsidR="00CE3D8C" w:rsidRPr="00D1101C">
        <w:rPr>
          <w:rFonts w:ascii="Cambria" w:hAnsi="Cambria" w:cs="Times New Roman"/>
          <w:b/>
          <w:bCs/>
          <w:smallCaps/>
          <w:u w:val="single"/>
        </w:rPr>
        <w:t xml:space="preserve"> – </w:t>
      </w:r>
      <w:r w:rsidR="00F118D2" w:rsidRPr="00D1101C">
        <w:rPr>
          <w:rFonts w:ascii="Cambria" w:hAnsi="Cambria" w:cs="Times New Roman"/>
          <w:b/>
          <w:bCs/>
          <w:smallCaps/>
          <w:u w:val="single"/>
        </w:rPr>
        <w:t xml:space="preserve">Urządzenie klasy </w:t>
      </w:r>
      <w:proofErr w:type="spellStart"/>
      <w:r w:rsidR="00F118D2" w:rsidRPr="00D1101C">
        <w:rPr>
          <w:rFonts w:ascii="Cambria" w:hAnsi="Cambria" w:cs="Times New Roman"/>
          <w:b/>
          <w:bCs/>
          <w:smallCaps/>
          <w:u w:val="single"/>
        </w:rPr>
        <w:t>utm</w:t>
      </w:r>
      <w:proofErr w:type="spellEnd"/>
      <w:r w:rsidR="00AC46E3" w:rsidRPr="00D1101C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D1101C">
        <w:rPr>
          <w:rFonts w:ascii="Cambria" w:hAnsi="Cambria"/>
          <w:b/>
          <w:bCs/>
          <w:smallCaps/>
          <w:u w:val="single"/>
        </w:rPr>
        <w:t xml:space="preserve"> </w:t>
      </w:r>
    </w:p>
    <w:p w14:paraId="2B5FCA97" w14:textId="77777777" w:rsidR="00A11CFD" w:rsidRPr="00D1101C" w:rsidRDefault="00A11CFD" w:rsidP="00A11CFD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</w:p>
    <w:p w14:paraId="136E0086" w14:textId="77777777" w:rsidR="00190284" w:rsidRPr="00D1101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D1101C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D1101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6F23AB5C" w:rsidR="00460BD5" w:rsidRPr="00D1101C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>Oferuję</w:t>
      </w:r>
      <w:r w:rsidR="00460BD5" w:rsidRPr="00D1101C">
        <w:rPr>
          <w:rFonts w:ascii="Cambria" w:hAnsi="Cambria"/>
          <w:bCs/>
          <w:szCs w:val="22"/>
        </w:rPr>
        <w:t xml:space="preserve"> </w:t>
      </w:r>
      <w:r w:rsidR="007F7908" w:rsidRPr="00D1101C">
        <w:rPr>
          <w:rFonts w:ascii="Cambria" w:hAnsi="Cambria"/>
          <w:bCs/>
          <w:szCs w:val="22"/>
        </w:rPr>
        <w:t xml:space="preserve">dostawę </w:t>
      </w:r>
      <w:r w:rsidR="00F118D2" w:rsidRPr="00D1101C">
        <w:rPr>
          <w:rFonts w:ascii="Cambria" w:hAnsi="Cambria"/>
          <w:bCs/>
          <w:szCs w:val="22"/>
        </w:rPr>
        <w:t>urządzenia klasy UTM</w:t>
      </w:r>
      <w:r w:rsidR="007F7908" w:rsidRPr="00D1101C">
        <w:rPr>
          <w:rFonts w:ascii="Cambria" w:hAnsi="Cambria"/>
          <w:bCs/>
          <w:szCs w:val="22"/>
        </w:rPr>
        <w:t xml:space="preserve"> </w:t>
      </w:r>
      <w:r w:rsidR="00460BD5" w:rsidRPr="00D1101C">
        <w:rPr>
          <w:rFonts w:ascii="Cambria" w:hAnsi="Cambria"/>
          <w:bCs/>
          <w:szCs w:val="22"/>
        </w:rPr>
        <w:t xml:space="preserve"> </w:t>
      </w:r>
      <w:r w:rsidRPr="00D1101C">
        <w:rPr>
          <w:rFonts w:ascii="Cambria" w:hAnsi="Cambria"/>
          <w:bCs/>
          <w:szCs w:val="22"/>
        </w:rPr>
        <w:t>PRODUCENTA: ………………….…………………</w:t>
      </w:r>
    </w:p>
    <w:p w14:paraId="5508D15E" w14:textId="22B370B5" w:rsidR="00190284" w:rsidRPr="00D1101C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 xml:space="preserve"> </w:t>
      </w:r>
      <w:r w:rsidR="00190284" w:rsidRPr="00D1101C">
        <w:rPr>
          <w:rFonts w:ascii="Cambria" w:hAnsi="Cambria"/>
          <w:bCs/>
          <w:szCs w:val="22"/>
        </w:rPr>
        <w:t>MARKA/MODEL/TYP/OZNACZENIE</w:t>
      </w:r>
      <w:r w:rsidRPr="00D1101C">
        <w:rPr>
          <w:rFonts w:ascii="Cambria" w:hAnsi="Cambria"/>
          <w:bCs/>
          <w:szCs w:val="22"/>
        </w:rPr>
        <w:t xml:space="preserve"> </w:t>
      </w:r>
      <w:r w:rsidR="00190284" w:rsidRPr="00D1101C">
        <w:rPr>
          <w:rFonts w:ascii="Cambria" w:hAnsi="Cambria"/>
          <w:bCs/>
          <w:szCs w:val="22"/>
        </w:rPr>
        <w:t>HANDLOWE: ……………………………………………………………</w:t>
      </w:r>
      <w:r w:rsidRPr="00D1101C">
        <w:rPr>
          <w:rFonts w:ascii="Cambria" w:hAnsi="Cambria"/>
          <w:bCs/>
          <w:szCs w:val="22"/>
        </w:rPr>
        <w:t>..</w:t>
      </w:r>
    </w:p>
    <w:p w14:paraId="2A9A3178" w14:textId="77777777" w:rsidR="00190284" w:rsidRPr="00D1101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>UWAGA:</w:t>
      </w:r>
    </w:p>
    <w:p w14:paraId="786893D2" w14:textId="1AAD6BB0" w:rsidR="00190284" w:rsidRPr="00D1101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 xml:space="preserve">Kolumny nr </w:t>
      </w:r>
      <w:r w:rsidR="00471F1A">
        <w:rPr>
          <w:rFonts w:ascii="Cambria" w:hAnsi="Cambria"/>
          <w:bCs/>
          <w:szCs w:val="22"/>
        </w:rPr>
        <w:t>3</w:t>
      </w:r>
      <w:r w:rsidRPr="00D1101C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D1101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D1101C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D1101C">
        <w:rPr>
          <w:rFonts w:ascii="Cambria" w:hAnsi="Cambria"/>
          <w:bCs/>
          <w:szCs w:val="22"/>
        </w:rPr>
        <w:t>Pzp</w:t>
      </w:r>
      <w:proofErr w:type="spellEnd"/>
      <w:r w:rsidRPr="00D1101C">
        <w:rPr>
          <w:rFonts w:ascii="Cambria" w:hAnsi="Cambria"/>
          <w:bCs/>
          <w:szCs w:val="22"/>
        </w:rPr>
        <w:t xml:space="preserve">). </w:t>
      </w:r>
    </w:p>
    <w:p w14:paraId="0DFEED14" w14:textId="300EE8E7" w:rsidR="007D5DFB" w:rsidRPr="00D1101C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D1101C">
        <w:rPr>
          <w:rFonts w:ascii="Cambria" w:hAnsi="Cambria"/>
          <w:b/>
        </w:rPr>
        <w:t>„Dostawa urządzeń i oprogramowania wraz z</w:t>
      </w:r>
      <w:r w:rsidR="00AB3E2E" w:rsidRPr="00D1101C">
        <w:rPr>
          <w:rFonts w:ascii="Cambria" w:hAnsi="Cambria"/>
          <w:b/>
        </w:rPr>
        <w:t xml:space="preserve"> </w:t>
      </w:r>
      <w:r w:rsidRPr="00D1101C">
        <w:rPr>
          <w:rFonts w:ascii="Cambria" w:hAnsi="Cambria"/>
          <w:b/>
        </w:rPr>
        <w:t xml:space="preserve"> przeprowadzeniem audytu </w:t>
      </w:r>
      <w:proofErr w:type="spellStart"/>
      <w:r w:rsidRPr="00D1101C">
        <w:rPr>
          <w:rFonts w:ascii="Cambria" w:hAnsi="Cambria"/>
          <w:b/>
        </w:rPr>
        <w:t>cyberbezpieczeństwa</w:t>
      </w:r>
      <w:proofErr w:type="spellEnd"/>
      <w:r w:rsidRPr="00D1101C">
        <w:rPr>
          <w:rFonts w:ascii="Cambria" w:hAnsi="Cambria"/>
          <w:b/>
        </w:rPr>
        <w:t xml:space="preserve"> wraz ze szkoleniami dla pracowników  z zakresu </w:t>
      </w:r>
      <w:proofErr w:type="spellStart"/>
      <w:r w:rsidRPr="00D1101C">
        <w:rPr>
          <w:rFonts w:ascii="Cambria" w:hAnsi="Cambria"/>
          <w:b/>
        </w:rPr>
        <w:t>cyberbezpieczeństwa</w:t>
      </w:r>
      <w:proofErr w:type="spellEnd"/>
      <w:r w:rsidRPr="00D1101C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D1101C" w:rsidRDefault="006651E6" w:rsidP="006651E6">
      <w:pPr>
        <w:jc w:val="both"/>
        <w:rPr>
          <w:rFonts w:ascii="Cambria" w:eastAsia="Tahoma" w:hAnsi="Cambria" w:cs="Tahoma"/>
        </w:rPr>
      </w:pPr>
      <w:r w:rsidRPr="00D1101C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D1101C" w:rsidRDefault="006651E6" w:rsidP="006651E6">
      <w:pPr>
        <w:jc w:val="both"/>
        <w:rPr>
          <w:rFonts w:ascii="Cambria" w:eastAsia="Tahoma" w:hAnsi="Cambria" w:cs="Tahoma"/>
        </w:rPr>
      </w:pPr>
      <w:r w:rsidRPr="00D1101C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D1101C" w:rsidRDefault="006651E6" w:rsidP="006651E6">
      <w:pPr>
        <w:jc w:val="both"/>
        <w:rPr>
          <w:rFonts w:ascii="Cambria" w:eastAsia="Tahoma" w:hAnsi="Cambria" w:cs="Tahoma"/>
        </w:rPr>
      </w:pPr>
      <w:r w:rsidRPr="00D1101C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09DEFDBC" w14:textId="3A318446" w:rsidR="007D5DFB" w:rsidRPr="00D1101C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D1101C">
        <w:rPr>
          <w:rFonts w:ascii="Cambria" w:hAnsi="Cambria"/>
          <w:b w:val="0"/>
          <w:szCs w:val="22"/>
        </w:rPr>
        <w:t xml:space="preserve">Potwierdzenie spełniania </w:t>
      </w:r>
      <w:r w:rsidR="00D1101C" w:rsidRPr="00D1101C">
        <w:rPr>
          <w:rFonts w:ascii="Cambria" w:hAnsi="Cambria"/>
          <w:b w:val="0"/>
          <w:szCs w:val="22"/>
        </w:rPr>
        <w:t xml:space="preserve">poniższych, minimalnych warunków: </w:t>
      </w:r>
    </w:p>
    <w:tbl>
      <w:tblPr>
        <w:tblStyle w:val="Tabela-Siatka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237"/>
        <w:gridCol w:w="1985"/>
      </w:tblGrid>
      <w:tr w:rsidR="00A424B2" w:rsidRPr="00D1101C" w14:paraId="63B4EC91" w14:textId="77777777" w:rsidTr="00471F1A">
        <w:trPr>
          <w:cantSplit/>
          <w:trHeight w:val="161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D1101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D1101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D1101C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D1101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D1101C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D1101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D1101C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D1101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D1101C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6248"/>
        <w:gridCol w:w="1974"/>
      </w:tblGrid>
      <w:tr w:rsidR="00F118D2" w:rsidRPr="00D1101C" w14:paraId="08B9143A" w14:textId="77777777" w:rsidTr="00471F1A">
        <w:trPr>
          <w:trHeight w:val="40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8E922" w14:textId="77777777" w:rsidR="00F118D2" w:rsidRPr="00D1101C" w:rsidRDefault="00F118D2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074AB33" w14:textId="77777777" w:rsidR="00F118D2" w:rsidRPr="00D1101C" w:rsidRDefault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881F2" w14:textId="77777777" w:rsidR="00F118D2" w:rsidRPr="00D1101C" w:rsidRDefault="00F118D2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AFDE028" w14:textId="77777777" w:rsidR="00F118D2" w:rsidRPr="00D1101C" w:rsidRDefault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Minimalne wymagania dla sprzętu</w:t>
            </w:r>
          </w:p>
          <w:p w14:paraId="688D1DB2" w14:textId="77777777" w:rsidR="00F118D2" w:rsidRPr="00D1101C" w:rsidRDefault="00F118D2">
            <w:pPr>
              <w:rPr>
                <w:rFonts w:ascii="Cambria" w:eastAsia="Tahoma" w:hAnsi="Cambria" w:cs="Tahoma"/>
                <w:b/>
              </w:rPr>
            </w:pPr>
          </w:p>
        </w:tc>
      </w:tr>
      <w:tr w:rsidR="00F118D2" w:rsidRPr="00D1101C" w14:paraId="39020DE5" w14:textId="3FF14126" w:rsidTr="00471F1A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B163" w14:textId="77777777" w:rsidR="00F118D2" w:rsidRPr="00D1101C" w:rsidRDefault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70546" w14:textId="77777777" w:rsidR="00F118D2" w:rsidRPr="00D1101C" w:rsidRDefault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Urządzenie klasy UTM wraz z niezbędnymi serwisami i aktualizacjami oraz wdrożeniem i szkoleniem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D2E0A" w14:textId="54432610" w:rsidR="00F118D2" w:rsidRPr="00D1101C" w:rsidRDefault="00F118D2">
            <w:pPr>
              <w:rPr>
                <w:rFonts w:ascii="Cambria" w:eastAsia="Tahoma" w:hAnsi="Cambria" w:cs="Tahoma"/>
                <w:b/>
                <w:bCs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F118D2" w:rsidRPr="00D1101C" w14:paraId="7CBE41BA" w14:textId="43CEDD54" w:rsidTr="00471F1A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DE43" w14:textId="77777777" w:rsidR="00F118D2" w:rsidRPr="00D1101C" w:rsidRDefault="00F118D2" w:rsidP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Wymagania techniczne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EA8289" w14:textId="77777777" w:rsidR="00F118D2" w:rsidRPr="00D1101C" w:rsidRDefault="00F118D2" w:rsidP="00F118D2">
            <w:pPr>
              <w:numPr>
                <w:ilvl w:val="3"/>
                <w:numId w:val="31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Zapora sieciowa typu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Next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Generation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Firewall (NGFW), </w:t>
            </w:r>
          </w:p>
          <w:p w14:paraId="069EA594" w14:textId="77777777" w:rsidR="00F118D2" w:rsidRPr="00D1101C" w:rsidRDefault="00F118D2" w:rsidP="00F118D2">
            <w:pPr>
              <w:numPr>
                <w:ilvl w:val="3"/>
                <w:numId w:val="31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lastRenderedPageBreak/>
              <w:t xml:space="preserve">Mechanizm pozwalający na dwustronną analizę ruchu bez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proxy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oraz ograniczeń na rozmiar skanowanego pliku.</w:t>
            </w:r>
          </w:p>
          <w:p w14:paraId="0F42D026" w14:textId="77777777" w:rsidR="00F118D2" w:rsidRPr="00D1101C" w:rsidRDefault="00F118D2" w:rsidP="00F118D2">
            <w:pPr>
              <w:numPr>
                <w:ilvl w:val="3"/>
                <w:numId w:val="31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Minimalna ilość interfejsów:</w:t>
            </w:r>
          </w:p>
          <w:p w14:paraId="1137E9D2" w14:textId="77777777" w:rsidR="00F118D2" w:rsidRPr="00D1101C" w:rsidRDefault="00F118D2" w:rsidP="00F118D2">
            <w:pPr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      a) 6 interfejsów 10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SFP+,</w:t>
            </w:r>
          </w:p>
          <w:p w14:paraId="2911D09E" w14:textId="77777777" w:rsidR="00F118D2" w:rsidRPr="00D1101C" w:rsidRDefault="00F118D2" w:rsidP="00F118D2">
            <w:pPr>
              <w:numPr>
                <w:ilvl w:val="1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4 interfejsy 5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SFP+,</w:t>
            </w:r>
          </w:p>
          <w:p w14:paraId="2B7D0123" w14:textId="77777777" w:rsidR="00F118D2" w:rsidRPr="00D1101C" w:rsidRDefault="00F118D2" w:rsidP="00F118D2">
            <w:pPr>
              <w:numPr>
                <w:ilvl w:val="1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24 interfejsy RJ-45 Ethernet 10/100/1000 – każdy z interfejsów musi mieć możliwość konfiguracji osobnej podsieci i strefy bezpieczeństwa. </w:t>
            </w:r>
          </w:p>
          <w:p w14:paraId="75A156FB" w14:textId="77777777" w:rsidR="00F118D2" w:rsidRPr="00D1101C" w:rsidRDefault="00F118D2" w:rsidP="00F118D2">
            <w:pPr>
              <w:numPr>
                <w:ilvl w:val="1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2 interfejsy USB 3.0 dla przyszłych potrzeb i do podłączenia modemu 3G,</w:t>
            </w:r>
          </w:p>
          <w:p w14:paraId="4992CF06" w14:textId="77777777" w:rsidR="00F118D2" w:rsidRPr="00D1101C" w:rsidRDefault="00F118D2" w:rsidP="00F118D2">
            <w:pPr>
              <w:numPr>
                <w:ilvl w:val="1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1 interfejs konsoli do zarządzania zaporą,</w:t>
            </w:r>
          </w:p>
          <w:p w14:paraId="201CEC21" w14:textId="77777777" w:rsidR="00F118D2" w:rsidRPr="00D1101C" w:rsidRDefault="00F118D2" w:rsidP="00F118D2">
            <w:pPr>
              <w:numPr>
                <w:ilvl w:val="1"/>
                <w:numId w:val="31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1 interfejs RJ-45 Ethernet 10/100/1000 do zarządzania zaporą,</w:t>
            </w:r>
          </w:p>
          <w:p w14:paraId="109B6464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Zapora powinna posiadać dysk M.2 o pojemności przynajmniej 128 GB z możliwością wymiany na większy.</w:t>
            </w:r>
          </w:p>
          <w:p w14:paraId="3466FEDC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przypisania wielu interfejsów fizycznych do pojedynczej strefy bezpieczeństwa</w:t>
            </w:r>
          </w:p>
          <w:p w14:paraId="6E4C100A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powiązania wielu interfejsów fizycznych w jeden port logiczny (agregacja portów) celem podniesienia wydajności połączeń oraz zapewnienia redundancji,</w:t>
            </w:r>
          </w:p>
          <w:p w14:paraId="771052D4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utworzenia przynajmniej 256 interfejsów logicznych VLAN, wsparcie dla standardu 802.1q,</w:t>
            </w:r>
          </w:p>
          <w:p w14:paraId="48469151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Obsługa nielimitowanej ilości hostów podłączonych w sieci chronionej,</w:t>
            </w:r>
          </w:p>
          <w:p w14:paraId="5641A578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Minimalna ilość jednocześnie obsługiwanych połączeń: 2 000 000,</w:t>
            </w:r>
          </w:p>
          <w:p w14:paraId="2F75CCA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obsłużenia przynajmniej 22 500 nowych połączeń w ciągu 1 sekundy.</w:t>
            </w:r>
          </w:p>
          <w:p w14:paraId="5538F743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Przepustowość urządzenia pracującego w trybie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stateful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firewall: 5,5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– dla ramki 1518B zgodnie z RFC 2544,</w:t>
            </w:r>
          </w:p>
          <w:p w14:paraId="0572A1F5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Przepustowość urządzenia pracującego z włączonym mechanizmem IPS: 3.8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</w:t>
            </w:r>
          </w:p>
          <w:p w14:paraId="19BBD49A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Przepustowość urządzenia pracującego jako koncentrator VPN: 2,2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dla szyfrowania AES bez aktywnych usług UTM, zgodnie z RFC 2544,</w:t>
            </w:r>
          </w:p>
          <w:p w14:paraId="55D7CBF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Przepustowość urządzenia DPI/NGFW (z włączonymi wszystkimi usługami bezpieczeństwa –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antivirus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antyspyware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IPS, bez buforowania i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proxy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i bez ograniczeń, jeśli chodzi o wielkość skanowanych plików) – 3,5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</w:t>
            </w:r>
          </w:p>
          <w:p w14:paraId="52B7DF00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Minimalna ilość jednocześnie zestawionych tuneli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site-site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VPN (urządzenie – urządzenie): 3 000,</w:t>
            </w:r>
          </w:p>
          <w:p w14:paraId="72F2E5E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Minimalna ilość licencji umożliwiających zestawienie połączeń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client-site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SSL VPN (komputer – urządzenie), dostępnych w pakiecie z urządzeniem: 2 z możliwością rozszerzenia do przynajmniej 500</w:t>
            </w:r>
          </w:p>
          <w:p w14:paraId="6B6AC620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Minimalna ilość licencji umożliwiających zestawienie połączeń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client-site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IPSec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VPN (komputer – urządzenie), dostępnych w pakiecie z urządzeniem: 50 z możliwością rozszerzenia do przynajmniej 1 000.</w:t>
            </w:r>
          </w:p>
          <w:p w14:paraId="7A3FB986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Urządzenie powinno umożliwiać poddanie inspekcji zawartości ruchu szyfrowanego SSL/TLS poprzez jego odszyfrowanie i ponowne zaszyfrowanie zmienionym certyfikatem. Administrator powinien mieć możliwość </w:t>
            </w:r>
            <w:r w:rsidRPr="00D1101C">
              <w:rPr>
                <w:rFonts w:ascii="Cambria" w:eastAsia="Tahoma" w:hAnsi="Cambria" w:cs="Tahoma"/>
                <w:color w:val="000000"/>
              </w:rPr>
              <w:lastRenderedPageBreak/>
              <w:t>tworzenia wyjątków do inspekcji ruchu SSL poprzez wykorzystanie kategorii stron np. wyłączenie z inspekcji kategorii zawierających strony bankowe i medyczne.</w:t>
            </w:r>
          </w:p>
          <w:p w14:paraId="79BD4C4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Wydajność urządzenia z włączoną funkcją inspekcji ruchu SSL/TLS powinna wynosić minimum 850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Mbps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oraz obsłużyć 150 000 połączeń.</w:t>
            </w:r>
          </w:p>
          <w:p w14:paraId="6E2430B5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Obsługa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IPSec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ISAKMP/IKE, Radius, L2TP,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PPPoE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 PPTP,</w:t>
            </w:r>
          </w:p>
          <w:p w14:paraId="7D6D85C3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Zintegrowany serwer DHCP, umożliwiający przydzielanie adresów IP dla hostów znajdujących się w sieci chronionej, a także dla hostów połączonych poprzez VPN (dla tuneli nawiązanych w trybie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site-site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oraz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client-site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),</w:t>
            </w:r>
          </w:p>
          <w:p w14:paraId="6DB18D56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Wsparcie funkcjonalności IP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Helper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lub IP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Relay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(przekazywanie komunikacji DHCP pomiędzy strefami bezpieczeństwa),</w:t>
            </w:r>
          </w:p>
          <w:p w14:paraId="4F88140D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Uwierzytelnianie użytkowników w oparciu o wewnętrzną bazę użytkowników, oraz z wykorzystaniem zewnętrznych mechanizmów RADIUS/XAUTH, Active Directory, SSO, LDAP,</w:t>
            </w:r>
          </w:p>
          <w:p w14:paraId="327621A5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Wsparcie dla Dynamicznego DNS tzw. DDNS,</w:t>
            </w:r>
          </w:p>
          <w:p w14:paraId="78F5987F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Zintegrowany mechanizm kontroli zawartości witryn pogrupowanych na kategorie tematyczne.</w:t>
            </w:r>
          </w:p>
          <w:p w14:paraId="00E82D03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Mechanizm kontroli treści powinien mieć możliwość filtrowania stron tłumaczonych przez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google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translate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(strony takie również powinny być poddane inspekcji, na takich samych zasadach jak strony, na które użytkownik wchodzi bezpośrednio).</w:t>
            </w:r>
          </w:p>
          <w:p w14:paraId="66137CB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Administrator powinien mieć możliwość tworzenia różnych akcji, dla stron które zostały wychwycone przez filtr treści. Powinny być dostępne takie akcje jak: </w:t>
            </w:r>
          </w:p>
          <w:p w14:paraId="14A47444" w14:textId="77777777" w:rsidR="00F118D2" w:rsidRPr="00D1101C" w:rsidRDefault="00F118D2" w:rsidP="00F118D2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wyświetlenie strony blokady (z możliwością tworzenia kilku różnych stron), </w:t>
            </w:r>
          </w:p>
          <w:p w14:paraId="040D1658" w14:textId="77777777" w:rsidR="00F118D2" w:rsidRPr="00D1101C" w:rsidRDefault="00F118D2" w:rsidP="00F118D2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wyświetlenie strony blokady z możliwością podania hasła odblokowującego dostęp do zablokowanej strony, </w:t>
            </w:r>
          </w:p>
          <w:p w14:paraId="051EE5F2" w14:textId="77777777" w:rsidR="00F118D2" w:rsidRPr="00D1101C" w:rsidRDefault="00F118D2" w:rsidP="00F118D2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wyświetlenie informacji z polityką bezpieczeństwa organizacji podczas wchodzenia na strony z danej kategorii. Użytkownik może wejść na stronę po akceptacji polityki.</w:t>
            </w:r>
          </w:p>
          <w:p w14:paraId="0D681C54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Administrator powinien mieć możliwość stworzenia polityki kontroli treści obejmującego np. strony z kategorii Multimedia i przydzielenia ograniczonego pasma dla stron w tej kategorii np. 5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Mbps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</w:t>
            </w:r>
          </w:p>
          <w:p w14:paraId="6E138AD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Zintegrowany mechanizm kontroli transmisji poczty elektronicznej w oparciu o zewnętrzne serwery RBL.</w:t>
            </w:r>
          </w:p>
          <w:p w14:paraId="7EC17EFD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Zintegrowany mechanizm zabezpieczający bezprzewodową sieć LAN, umożliwiający szyfrowanie transmisji w połączeniach bezprzewodowych realizowanych pomiędzy dodatkowymi urządzeniami Access Point a stacjami roboczymi za pomocą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IPSec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VPN. System wspomagania uwierzytelniania bezprzewodowych stacji roboczych, oraz użytkowników, pozwalający na wdrożenie polityki dostępowej dla sieci.</w:t>
            </w:r>
          </w:p>
          <w:p w14:paraId="6031B4E8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Możliwość uruchomienia minimum dwóch łączy WAN - Zintegrowane funkcje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Load-Balancing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oraz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Failover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. Funkcja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lastRenderedPageBreak/>
              <w:t>Failover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oparta o badanie stanu łącza i badanie dostępności hosta zewnętrznego.</w:t>
            </w:r>
          </w:p>
          <w:p w14:paraId="6DF61201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VPN),</w:t>
            </w:r>
          </w:p>
          <w:p w14:paraId="141D9585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Kontrola dostępności zestawionych tuneli VPN,</w:t>
            </w:r>
          </w:p>
          <w:p w14:paraId="4DFDCB2F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Możliwość zarządzania urządzeniem z wykorzystaniem protokołów http,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https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 SSH i SNMP.</w:t>
            </w:r>
          </w:p>
          <w:p w14:paraId="1C68A8F0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Konfiguracja oparta na pracy grupowej/obiektowej. Polityka bezpieczeństwa pozwalająca na całkowitą kontrolę nad dostępem do Internetu powinna być tworzona według reguł opartych o grupy i obiekty.</w:t>
            </w:r>
          </w:p>
          <w:p w14:paraId="7625B103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Przy tworzeniu reguł dostępowych zapewniona możliwość konfiguracji trzech typów reakcji: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allow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deny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discard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(zezwolić, zabronić, odrzucić)</w:t>
            </w:r>
          </w:p>
          <w:p w14:paraId="1F04B84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Funkcja NAT oparta o reguły bezpieczeństwa.</w:t>
            </w:r>
          </w:p>
          <w:p w14:paraId="131E3CC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docelowe),</w:t>
            </w:r>
          </w:p>
          <w:p w14:paraId="0A0DA477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Zintegrowany system skanowania antywirusowego na poziomie bramy internetowej – skanowanie protokołów http, ftp, pop3,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smtp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imap4,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tcp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stream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. Możliwość filtrowania załączników poczty. Skanowanie również plików skompresowanych. </w:t>
            </w:r>
          </w:p>
          <w:p w14:paraId="486B0F5E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Zintegrowany system skanowania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antyspyware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</w:p>
          <w:p w14:paraId="4E39747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Zintegrowany system IPS (system wykrywania i blokowania wtargnięć) oparty o sygnatury ataków uwzględniające zagrożenia typu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worm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Trojan, dziury systemowe,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peer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-to-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peer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buffer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overflow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, komunikatory, niebezpieczne kody zawarte na stronach www.</w:t>
            </w:r>
          </w:p>
          <w:p w14:paraId="0D351774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System IPS musi używać algorytmu szeregowego przetwarzania. </w:t>
            </w:r>
          </w:p>
          <w:p w14:paraId="48D16F0B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Zintegrowany system zapory działającej w warstwie aplikacji, umożliwiający definiowanie własnych sygnatur aplikacji z wykorzystaniem ciągu znaków lub wyrażeń regularnych (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regex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>).</w:t>
            </w:r>
          </w:p>
          <w:p w14:paraId="259DD1CA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Systemy skanowania IPS/Antywirus/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Antyspyware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muszą umożliwiać skanowanie ruchu w warstwie aplikacji, </w:t>
            </w:r>
          </w:p>
          <w:p w14:paraId="3285EF3A" w14:textId="77777777" w:rsidR="00F118D2" w:rsidRPr="00D1101C" w:rsidRDefault="00F118D2" w:rsidP="00F118D2">
            <w:pPr>
              <w:numPr>
                <w:ilvl w:val="1"/>
                <w:numId w:val="33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Bazy w/w systemów muszą być aktualizowane co najmniej raz dziennie.</w:t>
            </w:r>
          </w:p>
          <w:p w14:paraId="57374A6D" w14:textId="77777777" w:rsidR="00F118D2" w:rsidRPr="00D1101C" w:rsidRDefault="00F118D2" w:rsidP="00F118D2">
            <w:pPr>
              <w:numPr>
                <w:ilvl w:val="1"/>
                <w:numId w:val="33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Administrator systemu musi mieć możliwość ręcznej aktualizacji sygnatur (online lub offline poprzez manualne zaimportowanie sygnatur,</w:t>
            </w:r>
          </w:p>
          <w:p w14:paraId="7F2F26F0" w14:textId="77777777" w:rsidR="00F118D2" w:rsidRPr="00D1101C" w:rsidRDefault="00F118D2" w:rsidP="00F118D2">
            <w:pPr>
              <w:numPr>
                <w:ilvl w:val="1"/>
                <w:numId w:val="33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Administrator systemu musi mieć możliwość skonfigurowania, którym portem i łączem urządzenie będzie się kontaktowało z serwerami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backend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w celu aktualizacji sygnatur. </w:t>
            </w:r>
          </w:p>
          <w:p w14:paraId="4EF5C23E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lastRenderedPageBreak/>
              <w:t>System IPS/Antywirus/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Antyspyware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nie może posiadać ograniczeń związanych z rozmiarem skanowanych plików.</w:t>
            </w:r>
          </w:p>
          <w:p w14:paraId="4529A48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Skanowanie IPS/Antywirus/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Antyspyware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musi być możliwe między strefami bezpieczeństwa, </w:t>
            </w:r>
          </w:p>
          <w:p w14:paraId="6998DCDA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Możliwość pełnej kontroli nad programami typu P2P, IM oraz aplikacjami multimedialnymi,</w:t>
            </w:r>
          </w:p>
          <w:p w14:paraId="285D77EE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Wsparcie mechanizmów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QoS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– Priorytet pasma, maksymalizacja pasma, gwarancja pasma, DSCP, 802.1p, </w:t>
            </w:r>
          </w:p>
          <w:p w14:paraId="24CEAC0C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Wsparcie dla komunikacji VoIP - Pełne wsparcie dla SIP, H323v.1-5, zarządzanie pasmem (ruch wychodzący), VoIP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over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WLAN, śledzenie i monitorowanie połączeń, </w:t>
            </w:r>
          </w:p>
          <w:p w14:paraId="27AAFFE2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 xml:space="preserve">Urządzenie powinno posiadać możliwość realizacji funkcjonalności SD-WAN bazując minimum na poniższych parametrach: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Jitter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Latency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Packet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Loss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. Funkcjonalność nie może wymagać zakupu dodatkowych licencji. </w:t>
            </w:r>
          </w:p>
          <w:p w14:paraId="66274B6E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Urządzenie powinno mieć możliwość analizy behawioralnej (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sandbox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) minimum plików wykonywalnych PE, PDF, Office i aplikacji mobilnych.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Sandbox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 powinien działać z wykorzystaniem minimum 4 silników pochodzących od różnych producentów w celu zwiększenia skuteczności analizy </w:t>
            </w:r>
            <w:proofErr w:type="spellStart"/>
            <w:r w:rsidRPr="00D1101C">
              <w:rPr>
                <w:rFonts w:ascii="Cambria" w:eastAsia="Tahoma" w:hAnsi="Cambria" w:cs="Tahoma"/>
                <w:color w:val="000000"/>
              </w:rPr>
              <w:t>sandbox</w:t>
            </w:r>
            <w:proofErr w:type="spellEnd"/>
            <w:r w:rsidRPr="00D1101C">
              <w:rPr>
                <w:rFonts w:ascii="Cambria" w:eastAsia="Tahoma" w:hAnsi="Cambria" w:cs="Tahoma"/>
                <w:color w:val="000000"/>
              </w:rPr>
              <w:t xml:space="preserve">. Analiza powinna być wykonywana równolegle na wszystkich silnikach. </w:t>
            </w:r>
          </w:p>
          <w:p w14:paraId="0C859BFF" w14:textId="77777777" w:rsidR="00F118D2" w:rsidRPr="00D1101C" w:rsidRDefault="00F118D2" w:rsidP="00F118D2">
            <w:pPr>
              <w:numPr>
                <w:ilvl w:val="0"/>
                <w:numId w:val="32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color w:val="000000"/>
              </w:rPr>
              <w:t>Urządzenie powinno posiadać zintegrowany kontroler sieci bezprzewodowej kompatybilny z punktami dostępowymi pochodzącymi od tego samego producenta i pozwalający na obsługę do 32 takich punktów dostępowych sieci bezprzewodowej.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DC843" w14:textId="114CD59C" w:rsidR="00F118D2" w:rsidRPr="00D1101C" w:rsidRDefault="00F118D2" w:rsidP="00F118D2">
            <w:p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lastRenderedPageBreak/>
              <w:t xml:space="preserve">[….] </w:t>
            </w:r>
          </w:p>
        </w:tc>
      </w:tr>
      <w:tr w:rsidR="00F118D2" w:rsidRPr="00D1101C" w14:paraId="4CB4E85B" w14:textId="79CD483C" w:rsidTr="00471F1A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056" w14:textId="77777777" w:rsidR="00F118D2" w:rsidRPr="00D1101C" w:rsidRDefault="00F118D2" w:rsidP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lastRenderedPageBreak/>
              <w:t>Gwarancja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E5F24" w14:textId="77777777" w:rsidR="00F118D2" w:rsidRPr="00D1101C" w:rsidRDefault="00F118D2" w:rsidP="00F118D2">
            <w:pPr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</w:rPr>
              <w:t>Min. 24 miesiące wraz ze wsparciem technicznym w trybie 24x7.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92579" w14:textId="4BAB7273" w:rsidR="00F118D2" w:rsidRPr="00D1101C" w:rsidRDefault="00F118D2" w:rsidP="00F118D2">
            <w:pPr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F118D2" w:rsidRPr="00D1101C" w14:paraId="7D1BC0D8" w14:textId="58032E87" w:rsidTr="00471F1A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C3B3" w14:textId="77777777" w:rsidR="00F118D2" w:rsidRPr="00D1101C" w:rsidRDefault="00F118D2" w:rsidP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Wymagania licencyjne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A7F4C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Wraz z urządzeniem Zamawiający wymaga dostarczenia subskrypcji pozwalającej na aktualizację sygnatur aplikacji, IPS i wirusów oraz dostęp do bazy URL dla modułu kontroli aplikacji, </w:t>
            </w:r>
            <w:proofErr w:type="spellStart"/>
            <w:r w:rsidRPr="00D1101C">
              <w:rPr>
                <w:rFonts w:ascii="Cambria" w:eastAsia="Tahoma" w:hAnsi="Cambria" w:cs="Tahoma"/>
              </w:rPr>
              <w:t>sandboxing</w:t>
            </w:r>
            <w:proofErr w:type="spellEnd"/>
            <w:r w:rsidRPr="00D1101C">
              <w:rPr>
                <w:rFonts w:ascii="Cambria" w:eastAsia="Tahoma" w:hAnsi="Cambria" w:cs="Tahoma"/>
              </w:rPr>
              <w:t xml:space="preserve"> na okres 2 lat. </w:t>
            </w:r>
          </w:p>
          <w:p w14:paraId="01D25537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Dodatkowe Zamawiający wymaga, aby posiadane aktywne subskrypcje na obecnie posiadanym urządzeniu SONICWALL ADVANCED GATEWAY SECURITY SUITE BUNDLE FOR NSA 2600 ważne do dnia 16.04.2023 zostały przeniesione i dodane do subskrypcji oferowanego urządzenia.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CE70F" w14:textId="0B528923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F118D2" w:rsidRPr="00D1101C" w14:paraId="7A25E74B" w14:textId="43D0050E" w:rsidTr="00471F1A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2292" w14:textId="77777777" w:rsidR="00F118D2" w:rsidRPr="00D1101C" w:rsidRDefault="00F118D2" w:rsidP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t>Wymagania dodatkowe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B50E70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W ramach dostawy Wykonawca zobowiązany jest do przeprowadzenia: </w:t>
            </w:r>
          </w:p>
          <w:p w14:paraId="72F79888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1) Wdrożenie </w:t>
            </w:r>
          </w:p>
          <w:p w14:paraId="1FA37BF0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-Wstępna konfiguracja urządzenia (zaadresowanie </w:t>
            </w:r>
            <w:proofErr w:type="spellStart"/>
            <w:r w:rsidRPr="00D1101C">
              <w:rPr>
                <w:rFonts w:ascii="Cambria" w:eastAsia="Tahoma" w:hAnsi="Cambria" w:cs="Tahoma"/>
              </w:rPr>
              <w:t>interface'ów</w:t>
            </w:r>
            <w:proofErr w:type="spellEnd"/>
            <w:r w:rsidRPr="00D1101C">
              <w:rPr>
                <w:rFonts w:ascii="Cambria" w:eastAsia="Tahoma" w:hAnsi="Cambria" w:cs="Tahoma"/>
              </w:rPr>
              <w:t>, konfiguracja routingu, DNS, NTP),</w:t>
            </w:r>
          </w:p>
          <w:p w14:paraId="5DD67AA1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administracyjnych,</w:t>
            </w:r>
          </w:p>
          <w:p w14:paraId="082B6788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Podpięcie weryfikacja statusu licencji,</w:t>
            </w:r>
          </w:p>
          <w:p w14:paraId="042F753F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lastRenderedPageBreak/>
              <w:t>-Konfiguracja obiektów adresowych na potrzeby polityk Firewall (na podstawie przygotowanej wcześniej listy),</w:t>
            </w:r>
          </w:p>
          <w:p w14:paraId="2BB1A524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polityk Firewall pomiędzy strefami bezpieczeństwa,</w:t>
            </w:r>
          </w:p>
          <w:p w14:paraId="591912D8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-Weryfikacja komunikacji pomiędzy strefami bezpieczeństwa,</w:t>
            </w:r>
          </w:p>
          <w:p w14:paraId="31F4CE39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lokalnej bazy użytkowników oraz zdefiniowanie grup, oraz podłączenie do usługi LDAP/AD</w:t>
            </w:r>
          </w:p>
          <w:p w14:paraId="17982DD0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Konfiguracja VPN wg potrzeby</w:t>
            </w:r>
          </w:p>
          <w:p w14:paraId="44223484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-Konfiguracja </w:t>
            </w:r>
            <w:proofErr w:type="spellStart"/>
            <w:r w:rsidRPr="00D1101C">
              <w:rPr>
                <w:rFonts w:ascii="Cambria" w:eastAsia="Tahoma" w:hAnsi="Cambria" w:cs="Tahoma"/>
              </w:rPr>
              <w:t>IPSec</w:t>
            </w:r>
            <w:proofErr w:type="spellEnd"/>
            <w:r w:rsidRPr="00D1101C">
              <w:rPr>
                <w:rFonts w:ascii="Cambria" w:eastAsia="Tahoma" w:hAnsi="Cambria" w:cs="Tahoma"/>
              </w:rPr>
              <w:t xml:space="preserve"> VPN </w:t>
            </w:r>
            <w:proofErr w:type="spellStart"/>
            <w:r w:rsidRPr="00D1101C">
              <w:rPr>
                <w:rFonts w:ascii="Cambria" w:eastAsia="Tahoma" w:hAnsi="Cambria" w:cs="Tahoma"/>
              </w:rPr>
              <w:t>site</w:t>
            </w:r>
            <w:proofErr w:type="spellEnd"/>
            <w:r w:rsidRPr="00D1101C">
              <w:rPr>
                <w:rFonts w:ascii="Cambria" w:eastAsia="Tahoma" w:hAnsi="Cambria" w:cs="Tahoma"/>
              </w:rPr>
              <w:t>-to-</w:t>
            </w:r>
            <w:proofErr w:type="spellStart"/>
            <w:r w:rsidRPr="00D1101C">
              <w:rPr>
                <w:rFonts w:ascii="Cambria" w:eastAsia="Tahoma" w:hAnsi="Cambria" w:cs="Tahoma"/>
              </w:rPr>
              <w:t>site</w:t>
            </w:r>
            <w:proofErr w:type="spellEnd"/>
            <w:r w:rsidRPr="00D1101C">
              <w:rPr>
                <w:rFonts w:ascii="Cambria" w:eastAsia="Tahoma" w:hAnsi="Cambria" w:cs="Tahoma"/>
              </w:rPr>
              <w:t>,</w:t>
            </w:r>
          </w:p>
          <w:p w14:paraId="6F458F61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--Konfiguracja </w:t>
            </w:r>
            <w:proofErr w:type="spellStart"/>
            <w:r w:rsidRPr="00D1101C">
              <w:rPr>
                <w:rFonts w:ascii="Cambria" w:eastAsia="Tahoma" w:hAnsi="Cambria" w:cs="Tahoma"/>
              </w:rPr>
              <w:t>IPSec</w:t>
            </w:r>
            <w:proofErr w:type="spellEnd"/>
            <w:r w:rsidRPr="00D1101C">
              <w:rPr>
                <w:rFonts w:ascii="Cambria" w:eastAsia="Tahoma" w:hAnsi="Cambria" w:cs="Tahoma"/>
              </w:rPr>
              <w:t xml:space="preserve"> VPN </w:t>
            </w:r>
            <w:proofErr w:type="spellStart"/>
            <w:r w:rsidRPr="00D1101C">
              <w:rPr>
                <w:rFonts w:ascii="Cambria" w:eastAsia="Tahoma" w:hAnsi="Cambria" w:cs="Tahoma"/>
              </w:rPr>
              <w:t>client</w:t>
            </w:r>
            <w:proofErr w:type="spellEnd"/>
            <w:r w:rsidRPr="00D1101C">
              <w:rPr>
                <w:rFonts w:ascii="Cambria" w:eastAsia="Tahoma" w:hAnsi="Cambria" w:cs="Tahoma"/>
              </w:rPr>
              <w:t>-to-</w:t>
            </w:r>
            <w:proofErr w:type="spellStart"/>
            <w:r w:rsidRPr="00D1101C">
              <w:rPr>
                <w:rFonts w:ascii="Cambria" w:eastAsia="Tahoma" w:hAnsi="Cambria" w:cs="Tahoma"/>
              </w:rPr>
              <w:t>site</w:t>
            </w:r>
            <w:proofErr w:type="spellEnd"/>
            <w:r w:rsidRPr="00D1101C">
              <w:rPr>
                <w:rFonts w:ascii="Cambria" w:eastAsia="Tahoma" w:hAnsi="Cambria" w:cs="Tahoma"/>
              </w:rPr>
              <w:t>,</w:t>
            </w:r>
          </w:p>
          <w:p w14:paraId="5A9A7DDD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-Konfiguracja SSL VPN </w:t>
            </w:r>
            <w:proofErr w:type="spellStart"/>
            <w:r w:rsidRPr="00D1101C">
              <w:rPr>
                <w:rFonts w:ascii="Cambria" w:eastAsia="Tahoma" w:hAnsi="Cambria" w:cs="Tahoma"/>
              </w:rPr>
              <w:t>client</w:t>
            </w:r>
            <w:proofErr w:type="spellEnd"/>
            <w:r w:rsidRPr="00D1101C">
              <w:rPr>
                <w:rFonts w:ascii="Cambria" w:eastAsia="Tahoma" w:hAnsi="Cambria" w:cs="Tahoma"/>
              </w:rPr>
              <w:t>-to-</w:t>
            </w:r>
            <w:proofErr w:type="spellStart"/>
            <w:r w:rsidRPr="00D1101C">
              <w:rPr>
                <w:rFonts w:ascii="Cambria" w:eastAsia="Tahoma" w:hAnsi="Cambria" w:cs="Tahoma"/>
              </w:rPr>
              <w:t>site</w:t>
            </w:r>
            <w:proofErr w:type="spellEnd"/>
            <w:r w:rsidRPr="00D1101C">
              <w:rPr>
                <w:rFonts w:ascii="Cambria" w:eastAsia="Tahoma" w:hAnsi="Cambria" w:cs="Tahoma"/>
              </w:rPr>
              <w:t>,</w:t>
            </w:r>
          </w:p>
          <w:p w14:paraId="73DB6A6A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kontroli Antywirusowej i podpięcie do polityk FW,</w:t>
            </w:r>
          </w:p>
          <w:p w14:paraId="438E4A43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ochrony przed atakami IPS i podpięcie do polityk FW,</w:t>
            </w:r>
          </w:p>
          <w:p w14:paraId="44C3B997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kontroli aplikacji i podpięcie do polityk FW,</w:t>
            </w:r>
          </w:p>
          <w:p w14:paraId="23B3BA1D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kontroli WWW i podpięcie do polityk FW,</w:t>
            </w:r>
          </w:p>
          <w:p w14:paraId="40F79F5C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-Konfiguracja profilów antyspamowych i podpięcie do polityk FW,</w:t>
            </w:r>
          </w:p>
          <w:p w14:paraId="76A9686E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-Test zastosowanych funkcji ochronnych,</w:t>
            </w:r>
          </w:p>
          <w:p w14:paraId="5C184643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-Przygotowania ogólnej dokumentacji z zakresu zdefiniowanych funkcji.</w:t>
            </w:r>
          </w:p>
          <w:p w14:paraId="2A4C4D63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2) Instruktaż zdalny</w:t>
            </w:r>
          </w:p>
          <w:p w14:paraId="4C4188A9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Wymagane jest, aby wdrożenie oraz instruktaż został wykonany przez inżynierów certyfikowanych przez producenta dostarczonego rozwiązania klasy UTM (do oferty </w:t>
            </w:r>
            <w:sdt>
              <w:sdtPr>
                <w:rPr>
                  <w:rFonts w:ascii="Cambria" w:hAnsi="Cambria"/>
                </w:rPr>
                <w:tag w:val="goog_rdk_8"/>
                <w:id w:val="84119227"/>
              </w:sdtPr>
              <w:sdtEndPr/>
              <w:sdtContent/>
            </w:sdt>
            <w:r w:rsidRPr="00D1101C">
              <w:rPr>
                <w:rFonts w:ascii="Cambria" w:eastAsia="Tahoma" w:hAnsi="Cambria" w:cs="Tahoma"/>
              </w:rPr>
              <w:t>dołączyć certyfikaty inżynierów) w minimalnym zakresie:</w:t>
            </w:r>
          </w:p>
          <w:p w14:paraId="09248FFE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-Przeszkolenie z zakresu zarządzania wszystkimi elementami podlegającymi konfiguracji w punkcie “Wdrożenie” </w:t>
            </w:r>
          </w:p>
          <w:p w14:paraId="5AB4B985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-Szkolenie musi trwać minimum 3h</w:t>
            </w:r>
          </w:p>
          <w:p w14:paraId="623E10A3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-Szkolenie z odtwarzania konfiguracji po awarii urządzenia backup lokalny/backup z chmury producenta. </w:t>
            </w:r>
          </w:p>
          <w:p w14:paraId="02111795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-Szkolenie dotyczące generowania logów</w:t>
            </w:r>
          </w:p>
          <w:p w14:paraId="64C264DA" w14:textId="77777777" w:rsidR="00F118D2" w:rsidRPr="00D1101C" w:rsidRDefault="00F118D2" w:rsidP="00F118D2">
            <w:pPr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 xml:space="preserve">-Szkolenie dotyczące konfiguracji tuneli VPN w tym SSL VPN/IPSEC  </w:t>
            </w:r>
          </w:p>
          <w:p w14:paraId="10A3E21B" w14:textId="77777777" w:rsidR="00F118D2" w:rsidRPr="00D1101C" w:rsidRDefault="00F118D2" w:rsidP="00F118D2">
            <w:pPr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</w:rPr>
              <w:lastRenderedPageBreak/>
              <w:t>-Przeszkolenie z zakresu prostych narzędzi do rozwiązywania problemów.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EB265" w14:textId="7863B1A5" w:rsidR="00F118D2" w:rsidRPr="00D1101C" w:rsidRDefault="00F118D2" w:rsidP="00F118D2">
            <w:pPr>
              <w:rPr>
                <w:rFonts w:ascii="Cambria" w:eastAsia="Tahoma" w:hAnsi="Cambria" w:cs="Tahoma"/>
                <w:color w:val="000000"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lastRenderedPageBreak/>
              <w:t xml:space="preserve">[….] </w:t>
            </w:r>
          </w:p>
        </w:tc>
      </w:tr>
      <w:tr w:rsidR="00F118D2" w:rsidRPr="00D1101C" w14:paraId="3697F7D1" w14:textId="086EE7C9" w:rsidTr="00471F1A"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1F03" w14:textId="77777777" w:rsidR="00F118D2" w:rsidRPr="00D1101C" w:rsidRDefault="00F118D2" w:rsidP="00F118D2">
            <w:pPr>
              <w:jc w:val="center"/>
              <w:rPr>
                <w:rFonts w:ascii="Cambria" w:eastAsia="Tahoma" w:hAnsi="Cambria" w:cs="Tahoma"/>
                <w:b/>
              </w:rPr>
            </w:pPr>
            <w:r w:rsidRPr="00D1101C">
              <w:rPr>
                <w:rFonts w:ascii="Cambria" w:eastAsia="Tahoma" w:hAnsi="Cambria" w:cs="Tahoma"/>
                <w:b/>
              </w:rPr>
              <w:lastRenderedPageBreak/>
              <w:t>Ilość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DD65D2" w14:textId="77777777" w:rsidR="00F118D2" w:rsidRPr="00D1101C" w:rsidRDefault="00F118D2" w:rsidP="00F118D2">
            <w:pPr>
              <w:ind w:right="-766"/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</w:rPr>
              <w:t>1 szt.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ED028" w14:textId="23A2EE0B" w:rsidR="00F118D2" w:rsidRPr="00D1101C" w:rsidRDefault="00F118D2" w:rsidP="00F118D2">
            <w:pPr>
              <w:ind w:right="-766"/>
              <w:rPr>
                <w:rFonts w:ascii="Cambria" w:eastAsia="Tahoma" w:hAnsi="Cambria" w:cs="Tahoma"/>
              </w:rPr>
            </w:pPr>
            <w:r w:rsidRPr="00D1101C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</w:tbl>
    <w:p w14:paraId="585EF997" w14:textId="77777777" w:rsidR="00F118D2" w:rsidRPr="00D1101C" w:rsidRDefault="00F118D2" w:rsidP="008406BC">
      <w:pPr>
        <w:spacing w:after="0" w:line="240" w:lineRule="auto"/>
        <w:rPr>
          <w:rFonts w:ascii="Cambria" w:hAnsi="Cambria"/>
        </w:rPr>
      </w:pPr>
    </w:p>
    <w:p w14:paraId="7016A5FD" w14:textId="056D97A3" w:rsidR="008406BC" w:rsidRPr="00D1101C" w:rsidRDefault="008406BC" w:rsidP="008406BC">
      <w:pPr>
        <w:spacing w:after="0" w:line="240" w:lineRule="auto"/>
        <w:rPr>
          <w:rFonts w:ascii="Cambria" w:eastAsia="Calibri" w:hAnsi="Cambria"/>
        </w:rPr>
      </w:pPr>
      <w:r w:rsidRPr="00D1101C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D1101C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2246FDD9" w14:textId="77777777" w:rsidR="008406BC" w:rsidRPr="00D1101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D1101C">
        <w:rPr>
          <w:rFonts w:ascii="Cambria" w:hAnsi="Cambria"/>
          <w:b/>
          <w:u w:val="single"/>
        </w:rPr>
        <w:t>KWALIFIKOWANY  PODPIS ELEKTRONICZNY</w:t>
      </w:r>
      <w:r w:rsidRPr="00D1101C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D1101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D1101C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D1101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D1101C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D1101C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D1101C" w:rsidRDefault="00CC5D87">
      <w:pPr>
        <w:rPr>
          <w:rFonts w:ascii="Cambria" w:hAnsi="Cambria"/>
        </w:rPr>
      </w:pPr>
    </w:p>
    <w:p w14:paraId="622F417B" w14:textId="77777777" w:rsidR="001041FD" w:rsidRPr="00D1101C" w:rsidRDefault="001041FD">
      <w:pPr>
        <w:rPr>
          <w:rFonts w:ascii="Cambria" w:hAnsi="Cambria"/>
        </w:rPr>
      </w:pPr>
    </w:p>
    <w:sectPr w:rsidR="001041FD" w:rsidRPr="00D11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728" w14:textId="77777777" w:rsidR="00B61758" w:rsidRDefault="00B61758" w:rsidP="007D5DFB">
      <w:pPr>
        <w:spacing w:after="0" w:line="240" w:lineRule="auto"/>
      </w:pPr>
      <w:r>
        <w:separator/>
      </w:r>
    </w:p>
  </w:endnote>
  <w:endnote w:type="continuationSeparator" w:id="0">
    <w:p w14:paraId="6A5A7C09" w14:textId="77777777" w:rsidR="00B61758" w:rsidRDefault="00B61758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E54" w14:textId="77777777" w:rsidR="00B61758" w:rsidRDefault="00B61758" w:rsidP="007D5DFB">
      <w:pPr>
        <w:spacing w:after="0" w:line="240" w:lineRule="auto"/>
      </w:pPr>
      <w:r>
        <w:separator/>
      </w:r>
    </w:p>
  </w:footnote>
  <w:footnote w:type="continuationSeparator" w:id="0">
    <w:p w14:paraId="51975924" w14:textId="77777777" w:rsidR="00B61758" w:rsidRDefault="00B61758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4E6485"/>
    <w:multiLevelType w:val="multilevel"/>
    <w:tmpl w:val="07EE8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7EC294D"/>
    <w:multiLevelType w:val="multilevel"/>
    <w:tmpl w:val="4EDA8A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ahoma" w:eastAsia="Tahoma" w:hAnsi="Tahoma" w:cs="Tahoma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C2470B0"/>
    <w:multiLevelType w:val="multilevel"/>
    <w:tmpl w:val="9ACC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2" w15:restartNumberingAfterBreak="0">
    <w:nsid w:val="1CA06D8F"/>
    <w:multiLevelType w:val="multilevel"/>
    <w:tmpl w:val="BC42D162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2421"/>
    <w:multiLevelType w:val="multilevel"/>
    <w:tmpl w:val="9E604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3664"/>
    <w:multiLevelType w:val="multilevel"/>
    <w:tmpl w:val="B71E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32E7"/>
    <w:multiLevelType w:val="multilevel"/>
    <w:tmpl w:val="1708E4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6A075B43"/>
    <w:multiLevelType w:val="multilevel"/>
    <w:tmpl w:val="B1442CC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8"/>
  </w:num>
  <w:num w:numId="2" w16cid:durableId="920288806">
    <w:abstractNumId w:val="14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9"/>
  </w:num>
  <w:num w:numId="7" w16cid:durableId="1372998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9"/>
  </w:num>
  <w:num w:numId="16" w16cid:durableId="1463115151">
    <w:abstractNumId w:val="11"/>
  </w:num>
  <w:num w:numId="17" w16cid:durableId="2118521872">
    <w:abstractNumId w:val="23"/>
  </w:num>
  <w:num w:numId="18" w16cid:durableId="1812478418">
    <w:abstractNumId w:val="4"/>
  </w:num>
  <w:num w:numId="19" w16cid:durableId="1795632933">
    <w:abstractNumId w:val="31"/>
  </w:num>
  <w:num w:numId="20" w16cid:durableId="1254127788">
    <w:abstractNumId w:val="25"/>
  </w:num>
  <w:num w:numId="21" w16cid:durableId="1012416141">
    <w:abstractNumId w:val="6"/>
  </w:num>
  <w:num w:numId="22" w16cid:durableId="1682467210">
    <w:abstractNumId w:val="17"/>
  </w:num>
  <w:num w:numId="23" w16cid:durableId="858199999">
    <w:abstractNumId w:val="27"/>
  </w:num>
  <w:num w:numId="24" w16cid:durableId="9933389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3251293">
    <w:abstractNumId w:val="3"/>
  </w:num>
  <w:num w:numId="26" w16cid:durableId="1617174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8436417">
    <w:abstractNumId w:val="16"/>
  </w:num>
  <w:num w:numId="28" w16cid:durableId="54165298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210393">
    <w:abstractNumId w:val="13"/>
  </w:num>
  <w:num w:numId="30" w16cid:durableId="187126117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7540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87658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6623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7771"/>
    <w:rsid w:val="000E4765"/>
    <w:rsid w:val="001041FD"/>
    <w:rsid w:val="00165944"/>
    <w:rsid w:val="00182E5E"/>
    <w:rsid w:val="00190284"/>
    <w:rsid w:val="002C490A"/>
    <w:rsid w:val="00373660"/>
    <w:rsid w:val="003E6118"/>
    <w:rsid w:val="00460BD5"/>
    <w:rsid w:val="00471F1A"/>
    <w:rsid w:val="00493079"/>
    <w:rsid w:val="004F656E"/>
    <w:rsid w:val="005014A3"/>
    <w:rsid w:val="005E415D"/>
    <w:rsid w:val="005F49C9"/>
    <w:rsid w:val="006651E6"/>
    <w:rsid w:val="00743E81"/>
    <w:rsid w:val="007D5DFB"/>
    <w:rsid w:val="007E0B2D"/>
    <w:rsid w:val="007F7908"/>
    <w:rsid w:val="008406BC"/>
    <w:rsid w:val="008A2572"/>
    <w:rsid w:val="008C2EDF"/>
    <w:rsid w:val="008C3047"/>
    <w:rsid w:val="008E1035"/>
    <w:rsid w:val="00A11CFD"/>
    <w:rsid w:val="00A424B2"/>
    <w:rsid w:val="00AB3E2E"/>
    <w:rsid w:val="00AB759E"/>
    <w:rsid w:val="00AC46E3"/>
    <w:rsid w:val="00B61758"/>
    <w:rsid w:val="00B8595C"/>
    <w:rsid w:val="00CB1F58"/>
    <w:rsid w:val="00CC5D87"/>
    <w:rsid w:val="00CE3D8C"/>
    <w:rsid w:val="00D1101C"/>
    <w:rsid w:val="00DD1E44"/>
    <w:rsid w:val="00E27763"/>
    <w:rsid w:val="00E457CD"/>
    <w:rsid w:val="00EE5CA9"/>
    <w:rsid w:val="00F118D2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docId w15:val="{C643711F-C2D8-4E0C-BF50-F9AC9DA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D8C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D8C"/>
    <w:rPr>
      <w:rFonts w:eastAsiaTheme="majorEastAsia" w:cstheme="majorBidi"/>
      <w:color w:val="2F5496" w:themeColor="accent1" w:themeShade="BF"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C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C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4</cp:revision>
  <cp:lastPrinted>2022-07-13T07:12:00Z</cp:lastPrinted>
  <dcterms:created xsi:type="dcterms:W3CDTF">2022-07-12T09:16:00Z</dcterms:created>
  <dcterms:modified xsi:type="dcterms:W3CDTF">2022-07-13T07:12:00Z</dcterms:modified>
</cp:coreProperties>
</file>