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1E46EE">
        <w:rPr>
          <w:rFonts w:ascii="Times New Roman" w:hAnsi="Times New Roman" w:cs="Times New Roman"/>
          <w:i/>
          <w:iCs/>
          <w:color w:val="FFFFFF" w:themeColor="background1"/>
          <w:kern w:val="0"/>
          <w:sz w:val="16"/>
          <w:szCs w:val="16"/>
          <w14:ligatures w14:val="none"/>
        </w:rPr>
        <w:t>Załącznik nr 2 do Regulaminu Naboru</w:t>
      </w:r>
    </w:p>
    <w:p w:rsidR="007832C9" w:rsidRPr="001E46EE" w:rsidRDefault="007832C9" w:rsidP="007832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tbl>
      <w:tblPr>
        <w:tblStyle w:val="Tabela-Siatka"/>
        <w:tblpPr w:leftFromText="141" w:rightFromText="141" w:horzAnchor="margin" w:tblpY="541"/>
        <w:tblW w:w="0" w:type="auto"/>
        <w:tblLook w:val="04A0" w:firstRow="1" w:lastRow="0" w:firstColumn="1" w:lastColumn="0" w:noHBand="0" w:noVBand="1"/>
      </w:tblPr>
      <w:tblGrid>
        <w:gridCol w:w="985"/>
        <w:gridCol w:w="4378"/>
        <w:gridCol w:w="809"/>
        <w:gridCol w:w="2753"/>
      </w:tblGrid>
      <w:tr w:rsidR="007832C9" w:rsidRPr="001E46EE" w:rsidTr="00DA1AD7">
        <w:tc>
          <w:tcPr>
            <w:tcW w:w="5363" w:type="dxa"/>
            <w:gridSpan w:val="2"/>
            <w:shd w:val="clear" w:color="auto" w:fill="E2EFD9" w:themeFill="accent6" w:themeFillTint="33"/>
          </w:tcPr>
          <w:p w:rsidR="007832C9" w:rsidRPr="001E46EE" w:rsidRDefault="007832C9" w:rsidP="00DA1AD7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Wypełnia Urząd Miejski w Ząbkowicach Śląskich: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Nr wniosku </w:t>
            </w:r>
          </w:p>
        </w:tc>
      </w:tr>
      <w:tr w:rsidR="007832C9" w:rsidRPr="001E46EE" w:rsidTr="00DA1AD7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:rsidR="007832C9" w:rsidRPr="001E46EE" w:rsidRDefault="007832C9" w:rsidP="00DA1AD7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0CECE" w:themeFill="background2" w:themeFillShade="E6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D0CECE" w:themeFill="background2" w:themeFillShade="E6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</w:rPr>
            </w:pPr>
          </w:p>
        </w:tc>
      </w:tr>
      <w:tr w:rsidR="007832C9" w:rsidRPr="001E46EE" w:rsidTr="00DA1AD7">
        <w:trPr>
          <w:trHeight w:val="558"/>
        </w:trPr>
        <w:tc>
          <w:tcPr>
            <w:tcW w:w="985" w:type="dxa"/>
            <w:vMerge/>
            <w:shd w:val="clear" w:color="auto" w:fill="E2EFD9" w:themeFill="accent6" w:themeFillTint="33"/>
          </w:tcPr>
          <w:p w:rsidR="007832C9" w:rsidRPr="001E46EE" w:rsidRDefault="007832C9" w:rsidP="00DA1AD7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3" w:type="dxa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E5660B" wp14:editId="46889447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23055686" name="Pole tekstowe 1223055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832C9" w:rsidRPr="00A9615F" w:rsidRDefault="007832C9" w:rsidP="007832C9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566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23055686" o:spid="_x0000_s1026" type="#_x0000_t202" style="position:absolute;margin-left:66.35pt;margin-top:1.65pt;width:56.9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" fillcolor="window" stroked="f" strokeweight=".5pt">
                      <v:textbox>
                        <w:txbxContent>
                          <w:p w:rsidR="007832C9" w:rsidRPr="00A9615F" w:rsidRDefault="007832C9" w:rsidP="007832C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AD514C" wp14:editId="14147A7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862600982" name="Pole tekstowe 862600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832C9" w:rsidRPr="00A9615F" w:rsidRDefault="007832C9" w:rsidP="007832C9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D514C" id="Pole tekstowe 862600982" o:spid="_x0000_s1027" type="#_x0000_t202" style="position:absolute;margin-left:-3.65pt;margin-top:.6pt;width:56.9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" fillcolor="window" stroked="f" strokeweight=".5pt">
                      <v:textbox>
                        <w:txbxContent>
                          <w:p w:rsidR="007832C9" w:rsidRPr="00A9615F" w:rsidRDefault="007832C9" w:rsidP="007832C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832C9" w:rsidRPr="001E46EE" w:rsidRDefault="007832C9" w:rsidP="007832C9">
      <w:pPr>
        <w:rPr>
          <w:rFonts w:ascii="Times New Roman" w:hAnsi="Times New Roman" w:cs="Times New Roman"/>
          <w:i/>
          <w:iCs/>
          <w:color w:val="FFFFFF" w:themeColor="background1"/>
          <w:sz w:val="16"/>
          <w:szCs w:val="16"/>
        </w:rPr>
      </w:pPr>
      <w:r w:rsidRPr="001E46EE">
        <w:rPr>
          <w:rFonts w:ascii="Times New Roman" w:hAnsi="Times New Roman" w:cs="Times New Roman"/>
          <w:i/>
          <w:iCs/>
          <w:color w:val="FFFFFF" w:themeColor="background1"/>
          <w:sz w:val="16"/>
          <w:szCs w:val="16"/>
        </w:rPr>
        <w:t>Załc2 do Regulaminu Naboru</w:t>
      </w:r>
    </w:p>
    <w:p w:rsidR="007832C9" w:rsidRPr="001E46EE" w:rsidRDefault="007832C9" w:rsidP="007832C9">
      <w:pPr>
        <w:rPr>
          <w:rFonts w:ascii="Times New Roman" w:hAnsi="Times New Roman" w:cs="Times New Roman"/>
        </w:rPr>
      </w:pPr>
    </w:p>
    <w:p w:rsidR="007832C9" w:rsidRPr="001E46EE" w:rsidRDefault="007832C9" w:rsidP="007832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E46E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WNIOSEK O DOFINANSOWANIE </w:t>
      </w:r>
      <w:r w:rsidRPr="001E46E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br/>
        <w:t xml:space="preserve">w ramach Programu Priorytetowego „Ciepłe Mieszkanie” – II nabór </w:t>
      </w:r>
      <w:r w:rsidRPr="001E46E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br/>
        <w:t xml:space="preserve"> na terenie Gminy Ząbkowice Śląskie</w:t>
      </w:r>
    </w:p>
    <w:p w:rsidR="007832C9" w:rsidRPr="001E46EE" w:rsidRDefault="007832C9" w:rsidP="007832C9">
      <w:pPr>
        <w:spacing w:before="240" w:line="24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  <w:r w:rsidRPr="001E46EE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C2237" wp14:editId="16A999A6">
                <wp:simplePos x="0" y="0"/>
                <wp:positionH relativeFrom="column">
                  <wp:posOffset>-33655</wp:posOffset>
                </wp:positionH>
                <wp:positionV relativeFrom="paragraph">
                  <wp:posOffset>57784</wp:posOffset>
                </wp:positionV>
                <wp:extent cx="57721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0736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4.55pt" to="451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Pr="001E46EE">
        <w:rPr>
          <w:rFonts w:ascii="Times New Roman" w:eastAsia="Calibri" w:hAnsi="Times New Roman" w:cs="Times New Roman"/>
          <w:b/>
          <w:kern w:val="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>Przed przystąpieniem do wypełnienia wniosku należy zapoznać się z programem priorytetowym „Ciepłe Mieszkanie” zwany „Programem”, Regulaminem naboru „Ciepłe Mieszkanie” – II nabór na terenie Gminy Ząbkowice Śląskie oraz Instrukcją wypełniania wniosku.</w:t>
      </w:r>
      <w:r w:rsidRPr="001E46EE">
        <w:rPr>
          <w:rFonts w:ascii="Times New Roman" w:eastAsia="Calibri" w:hAnsi="Times New Roman" w:cs="Times New Roman"/>
          <w:b/>
          <w:kern w:val="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br/>
        <w:t>WNIOSEK NALEŻY WYPEŁNIĆ DRUKOWANYMI LITERAMI</w:t>
      </w:r>
    </w:p>
    <w:p w:rsidR="007832C9" w:rsidRPr="001E46EE" w:rsidRDefault="007832C9" w:rsidP="007832C9">
      <w:pPr>
        <w:numPr>
          <w:ilvl w:val="0"/>
          <w:numId w:val="1"/>
        </w:numPr>
        <w:spacing w:after="0" w:line="240" w:lineRule="auto"/>
        <w:ind w:left="0" w:right="-1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INFORMACJE OGÓLNE</w:t>
      </w:r>
    </w:p>
    <w:p w:rsidR="007832C9" w:rsidRPr="001E46EE" w:rsidRDefault="007832C9" w:rsidP="007832C9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kern w:val="0"/>
          <w:sz w:val="14"/>
          <w:szCs w:val="14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A.1. DANE WNIOSKODAWCY</w:t>
      </w: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2080"/>
        <w:gridCol w:w="3091"/>
        <w:gridCol w:w="1842"/>
      </w:tblGrid>
      <w:tr w:rsidR="007832C9" w:rsidRPr="001E46EE" w:rsidTr="00DA1AD7">
        <w:trPr>
          <w:trHeight w:val="315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7832C9" w:rsidRPr="001E46EE" w:rsidRDefault="007832C9" w:rsidP="00DA1AD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46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1E46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C5E0B3" w:themeFill="accent6" w:themeFillTint="66"/>
                <w:lang w:eastAsia="pl-PL"/>
                <w14:ligatures w14:val="none"/>
              </w:rPr>
              <w:t>A</w:t>
            </w:r>
            <w:r w:rsidRPr="001E46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 OGÓLNE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7832C9" w:rsidRPr="001E46EE" w:rsidRDefault="007832C9" w:rsidP="00DA1AD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46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7832C9" w:rsidRPr="001E46EE" w:rsidRDefault="007832C9" w:rsidP="00DA1AD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46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832C9" w:rsidRPr="001E46EE" w:rsidRDefault="007832C9" w:rsidP="00DA1AD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1E46E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832C9" w:rsidRPr="001E46EE" w:rsidTr="00DA1AD7">
        <w:trPr>
          <w:trHeight w:val="615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7832C9" w:rsidRPr="001E46EE" w:rsidRDefault="007832C9" w:rsidP="00DA1AD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46EE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Nazwa wspólnoty/Zarząd wspólnoty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2C9" w:rsidRPr="001E46EE" w:rsidRDefault="007832C9" w:rsidP="00DA1AD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832C9" w:rsidRPr="001E46EE" w:rsidTr="00DA1AD7">
        <w:trPr>
          <w:trHeight w:val="315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7832C9" w:rsidRPr="001E46EE" w:rsidRDefault="007832C9" w:rsidP="00DA1AD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46EE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Telefon kontaktowy</w:t>
            </w:r>
          </w:p>
        </w:tc>
        <w:tc>
          <w:tcPr>
            <w:tcW w:w="7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2C9" w:rsidRPr="001E46EE" w:rsidRDefault="007832C9" w:rsidP="00DA1AD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46EE">
              <w:rPr>
                <w:rFonts w:ascii="Times New Roman" w:eastAsia="Times New Roman" w:hAnsi="Times New Roman" w:cs="Times New Roman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832C9" w:rsidRPr="001E46EE" w:rsidTr="00DA1AD7">
        <w:trPr>
          <w:trHeight w:val="315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46EE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Adres e-mail</w:t>
            </w:r>
          </w:p>
        </w:tc>
        <w:tc>
          <w:tcPr>
            <w:tcW w:w="7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832C9" w:rsidRPr="001E46EE" w:rsidTr="00DA1AD7">
        <w:trPr>
          <w:trHeight w:val="60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832C9" w:rsidRPr="001E46EE" w:rsidRDefault="007832C9" w:rsidP="00DA1AD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46EE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DANE BUDYNKU MIESZKALNEGO WIELORODZINEGO</w:t>
            </w:r>
          </w:p>
        </w:tc>
      </w:tr>
      <w:tr w:rsidR="007832C9" w:rsidRPr="001E46EE" w:rsidTr="00DA1AD7">
        <w:trPr>
          <w:trHeight w:val="315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7832C9" w:rsidRPr="001E46EE" w:rsidRDefault="007832C9" w:rsidP="00DA1AD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46EE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Kod pocztowy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2C9" w:rsidRPr="001E46EE" w:rsidRDefault="007832C9" w:rsidP="00DA1AD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7832C9" w:rsidRPr="001E46EE" w:rsidRDefault="007832C9" w:rsidP="00DA1AD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46EE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Ulica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2C9" w:rsidRPr="001E46EE" w:rsidRDefault="007832C9" w:rsidP="00DA1AD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1E46EE">
              <w:rPr>
                <w:rFonts w:ascii="Times New Roman" w:eastAsia="Times New Roman" w:hAnsi="Times New Roman" w:cs="Times New Roman"/>
                <w:smallCap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832C9" w:rsidRPr="001E46EE" w:rsidTr="00DA1AD7">
        <w:trPr>
          <w:trHeight w:val="315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7832C9" w:rsidRPr="001E46EE" w:rsidRDefault="007832C9" w:rsidP="00DA1AD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46EE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Nr budynku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2C9" w:rsidRPr="001E46EE" w:rsidRDefault="007832C9" w:rsidP="00DA1AD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46EE">
              <w:rPr>
                <w:rFonts w:ascii="Times New Roman" w:eastAsia="Times New Roman" w:hAnsi="Times New Roman" w:cs="Times New Roman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7832C9" w:rsidRPr="001E46EE" w:rsidRDefault="007832C9" w:rsidP="00DA1AD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46EE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lokali we wspólnocie (3-7)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2C9" w:rsidRPr="001E46EE" w:rsidRDefault="007832C9" w:rsidP="00DA1AD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1E46EE">
              <w:rPr>
                <w:rFonts w:ascii="Times New Roman" w:eastAsia="Times New Roman" w:hAnsi="Times New Roman" w:cs="Times New Roman"/>
                <w:smallCap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30"/>
        <w:gridCol w:w="2029"/>
        <w:gridCol w:w="2535"/>
      </w:tblGrid>
      <w:tr w:rsidR="007832C9" w:rsidRPr="001E46EE" w:rsidTr="00DA1AD7">
        <w:trPr>
          <w:trHeight w:val="249"/>
          <w:jc w:val="center"/>
        </w:trPr>
        <w:tc>
          <w:tcPr>
            <w:tcW w:w="10343" w:type="dxa"/>
            <w:gridSpan w:val="4"/>
            <w:shd w:val="clear" w:color="auto" w:fill="E2EFD9" w:themeFill="accent6" w:themeFillTint="33"/>
          </w:tcPr>
          <w:p w:rsidR="007832C9" w:rsidRPr="001E46EE" w:rsidRDefault="007832C9" w:rsidP="00DA1AD7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Adres do korespondencji </w:t>
            </w:r>
          </w:p>
        </w:tc>
      </w:tr>
      <w:tr w:rsidR="007832C9" w:rsidRPr="001E46EE" w:rsidTr="00DA1AD7">
        <w:trPr>
          <w:jc w:val="center"/>
        </w:trPr>
        <w:tc>
          <w:tcPr>
            <w:tcW w:w="2547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dolnośląskie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ząbkowicki</w:t>
            </w:r>
          </w:p>
        </w:tc>
      </w:tr>
      <w:tr w:rsidR="007832C9" w:rsidRPr="001E46EE" w:rsidTr="00DA1AD7">
        <w:trPr>
          <w:jc w:val="center"/>
        </w:trPr>
        <w:tc>
          <w:tcPr>
            <w:tcW w:w="2547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Ząbkowice Śląskie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977" w:type="dxa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2C9" w:rsidRPr="001E46EE" w:rsidTr="00DA1AD7">
        <w:trPr>
          <w:jc w:val="center"/>
        </w:trPr>
        <w:tc>
          <w:tcPr>
            <w:tcW w:w="2547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Nr domu/lokalu</w:t>
            </w:r>
          </w:p>
        </w:tc>
        <w:tc>
          <w:tcPr>
            <w:tcW w:w="2977" w:type="dxa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2C9" w:rsidRPr="001E46EE" w:rsidTr="00DA1AD7">
        <w:trPr>
          <w:jc w:val="center"/>
        </w:trPr>
        <w:tc>
          <w:tcPr>
            <w:tcW w:w="2547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Poczta</w:t>
            </w:r>
          </w:p>
        </w:tc>
        <w:tc>
          <w:tcPr>
            <w:tcW w:w="2977" w:type="dxa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1927"/>
        <w:gridCol w:w="2042"/>
        <w:gridCol w:w="1927"/>
      </w:tblGrid>
      <w:tr w:rsidR="007832C9" w:rsidRPr="001E46EE" w:rsidTr="00DA1AD7">
        <w:trPr>
          <w:trHeight w:val="581"/>
          <w:jc w:val="center"/>
        </w:trPr>
        <w:tc>
          <w:tcPr>
            <w:tcW w:w="3539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Numer lub numery ksiąg wieczystych</w:t>
            </w:r>
          </w:p>
        </w:tc>
        <w:tc>
          <w:tcPr>
            <w:tcW w:w="2268" w:type="dxa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Numer działki 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2C9" w:rsidRPr="001E46EE" w:rsidTr="00DA1AD7">
        <w:trPr>
          <w:jc w:val="center"/>
        </w:trPr>
        <w:tc>
          <w:tcPr>
            <w:tcW w:w="3539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Powierzchnia całkowita wspólnoty [m2]</w:t>
            </w:r>
          </w:p>
        </w:tc>
        <w:tc>
          <w:tcPr>
            <w:tcW w:w="2268" w:type="dxa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5114714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Łączna liczba lokali </w:t>
            </w:r>
            <w:r w:rsidRPr="001E46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budynku </w:t>
            </w:r>
            <w:bookmarkEnd w:id="0"/>
          </w:p>
        </w:tc>
        <w:tc>
          <w:tcPr>
            <w:tcW w:w="2268" w:type="dxa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91"/>
        <w:gridCol w:w="1659"/>
        <w:gridCol w:w="2956"/>
        <w:gridCol w:w="1156"/>
      </w:tblGrid>
      <w:tr w:rsidR="007832C9" w:rsidRPr="001E46EE" w:rsidTr="00DA1AD7">
        <w:trPr>
          <w:jc w:val="center"/>
        </w:trPr>
        <w:tc>
          <w:tcPr>
            <w:tcW w:w="10307" w:type="dxa"/>
            <w:gridSpan w:val="4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40"/>
                  <w:szCs w:val="40"/>
                </w:rPr>
                <w:id w:val="179170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6EE">
                  <w:rPr>
                    <w:rFonts w:ascii="Segoe UI Symbol" w:hAnsi="Segoe UI Symbol" w:cs="Segoe UI Symbol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 w budynku mieszkalnym prowadzona jest działalność gospodarcza </w:t>
            </w:r>
          </w:p>
        </w:tc>
      </w:tr>
      <w:tr w:rsidR="007832C9" w:rsidRPr="001E46EE" w:rsidTr="00DA1AD7">
        <w:trPr>
          <w:jc w:val="center"/>
        </w:trPr>
        <w:tc>
          <w:tcPr>
            <w:tcW w:w="3686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Powierzchnia wykorzystywana na prowadzenie działalności gospodarczej [m2]</w:t>
            </w:r>
          </w:p>
        </w:tc>
        <w:tc>
          <w:tcPr>
            <w:tcW w:w="1989" w:type="dxa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% powierzchni całkowitej wykorzystywanej na prowadzenie działalności gospodarczej</w:t>
            </w:r>
          </w:p>
        </w:tc>
        <w:tc>
          <w:tcPr>
            <w:tcW w:w="1371" w:type="dxa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2C9" w:rsidRPr="001E46EE" w:rsidTr="00DA1AD7">
        <w:trPr>
          <w:jc w:val="center"/>
        </w:trPr>
        <w:tc>
          <w:tcPr>
            <w:tcW w:w="3686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Liczba miesięcy w roku wykorzystania powierzchni na prowadzenie działalności gospodarczej</w:t>
            </w:r>
          </w:p>
        </w:tc>
        <w:tc>
          <w:tcPr>
            <w:tcW w:w="6621" w:type="dxa"/>
            <w:gridSpan w:val="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832C9" w:rsidRPr="001E46EE" w:rsidRDefault="007832C9" w:rsidP="007832C9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7832C9" w:rsidRPr="001E46EE" w:rsidRDefault="007832C9" w:rsidP="007832C9">
      <w:pPr>
        <w:numPr>
          <w:ilvl w:val="0"/>
          <w:numId w:val="1"/>
        </w:numPr>
        <w:spacing w:after="0" w:line="240" w:lineRule="auto"/>
        <w:ind w:left="0" w:right="-1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INFORMACJE O PRZEDSIĘWZIĘCIU </w:t>
      </w:r>
    </w:p>
    <w:p w:rsidR="007832C9" w:rsidRPr="001E46EE" w:rsidRDefault="007832C9" w:rsidP="007832C9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B.1. </w:t>
      </w:r>
      <w:bookmarkStart w:id="1" w:name="_Hlk125113040"/>
      <w:r w:rsidRPr="001E46E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INFORMACJE OGÓLNE DOTYCZĄCE BUDYNKU WIELORODZINNEGO - WSPÓLNOTY MIESZKANIOWE  (w rozumieniu ustawy z dnia 24 czerwca 1994 r. o własności lokali) obejmujące wyłącznie od 3 do 7 lokali mieszkalnych w budynku </w:t>
      </w: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RODZAJ PRZEDSIĘWZIĘCIA:</w:t>
      </w:r>
    </w:p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221"/>
      </w:tblGrid>
      <w:tr w:rsidR="007832C9" w:rsidRPr="001E46EE" w:rsidTr="00DA1AD7">
        <w:trPr>
          <w:trHeight w:hRule="exact" w:val="4283"/>
        </w:trPr>
        <w:tc>
          <w:tcPr>
            <w:tcW w:w="851" w:type="dxa"/>
            <w:vAlign w:val="center"/>
          </w:tcPr>
          <w:p w:rsidR="007832C9" w:rsidRPr="001E46EE" w:rsidRDefault="007832C9" w:rsidP="00DA1AD7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</w:rPr>
              <w:t>Przedsięwzięcie obejmujące:</w:t>
            </w:r>
          </w:p>
          <w:p w:rsidR="007832C9" w:rsidRPr="001E46EE" w:rsidRDefault="007832C9" w:rsidP="007832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  <w:u w:val="single"/>
              </w:rPr>
              <w:t>demontaż wszystkich nieefektywnych źródeł ciepła na paliwo stałe</w:t>
            </w:r>
            <w:r w:rsidRPr="001E46EE">
              <w:rPr>
                <w:rFonts w:ascii="Times New Roman" w:hAnsi="Times New Roman" w:cs="Times New Roman"/>
              </w:rPr>
              <w:t xml:space="preserve"> służących na potrzeby 100% powierzchni ogrzewanej w budynku oraz </w:t>
            </w:r>
          </w:p>
          <w:p w:rsidR="007832C9" w:rsidRPr="001E46EE" w:rsidRDefault="007832C9" w:rsidP="007832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</w:rPr>
              <w:t xml:space="preserve">zakup i montaż </w:t>
            </w:r>
            <w:r w:rsidRPr="001E46EE">
              <w:rPr>
                <w:rFonts w:ascii="Times New Roman" w:hAnsi="Times New Roman" w:cs="Times New Roman"/>
                <w:u w:val="single"/>
              </w:rPr>
              <w:t>wspólnego</w:t>
            </w:r>
            <w:r w:rsidRPr="001E46EE">
              <w:rPr>
                <w:rFonts w:ascii="Times New Roman" w:hAnsi="Times New Roman" w:cs="Times New Roman"/>
              </w:rPr>
              <w:t xml:space="preserve"> źródła ciepła do celów ogrzewania lub ogrzewania i ciepłej wody użytkowej (</w:t>
            </w:r>
            <w:proofErr w:type="spellStart"/>
            <w:r w:rsidRPr="001E46EE">
              <w:rPr>
                <w:rFonts w:ascii="Times New Roman" w:hAnsi="Times New Roman" w:cs="Times New Roman"/>
              </w:rPr>
              <w:t>cwu</w:t>
            </w:r>
            <w:proofErr w:type="spellEnd"/>
            <w:r w:rsidRPr="001E46EE">
              <w:rPr>
                <w:rFonts w:ascii="Times New Roman" w:hAnsi="Times New Roman" w:cs="Times New Roman"/>
              </w:rPr>
              <w:t>).</w:t>
            </w:r>
          </w:p>
          <w:p w:rsidR="007832C9" w:rsidRPr="001E46EE" w:rsidRDefault="007832C9" w:rsidP="00DA1AD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  <w:u w:val="single"/>
              </w:rPr>
              <w:t>Dodatkowo</w:t>
            </w:r>
            <w:r w:rsidRPr="001E46EE">
              <w:rPr>
                <w:rFonts w:ascii="Times New Roman" w:hAnsi="Times New Roman" w:cs="Times New Roman"/>
              </w:rPr>
              <w:t xml:space="preserve"> przedsięwzięcie może obejmować: </w:t>
            </w:r>
          </w:p>
          <w:p w:rsidR="007832C9" w:rsidRPr="001E46EE" w:rsidRDefault="007832C9" w:rsidP="007832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</w:rPr>
              <w:t xml:space="preserve">demontaż oraz zakup i montaż nowej instalacji centralnego ogrzewania i/lub </w:t>
            </w:r>
            <w:proofErr w:type="spellStart"/>
            <w:r w:rsidRPr="001E46EE">
              <w:rPr>
                <w:rFonts w:ascii="Times New Roman" w:hAnsi="Times New Roman" w:cs="Times New Roman"/>
              </w:rPr>
              <w:t>cwu</w:t>
            </w:r>
            <w:proofErr w:type="spellEnd"/>
            <w:r w:rsidRPr="001E46EE">
              <w:rPr>
                <w:rFonts w:ascii="Times New Roman" w:hAnsi="Times New Roman" w:cs="Times New Roman"/>
              </w:rPr>
              <w:t xml:space="preserve"> (w tym kolektorów słonecznych i pompy ciepła do </w:t>
            </w:r>
            <w:proofErr w:type="spellStart"/>
            <w:r w:rsidRPr="001E46EE">
              <w:rPr>
                <w:rFonts w:ascii="Times New Roman" w:hAnsi="Times New Roman" w:cs="Times New Roman"/>
              </w:rPr>
              <w:t>cwu</w:t>
            </w:r>
            <w:proofErr w:type="spellEnd"/>
            <w:r w:rsidRPr="001E46EE">
              <w:rPr>
                <w:rFonts w:ascii="Times New Roman" w:hAnsi="Times New Roman" w:cs="Times New Roman"/>
              </w:rPr>
              <w:t>),</w:t>
            </w:r>
          </w:p>
          <w:p w:rsidR="007832C9" w:rsidRPr="001E46EE" w:rsidRDefault="007832C9" w:rsidP="007832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</w:rPr>
              <w:t>zakup i montaż wentylacji mechanicznej z odzyskiem ciepła,</w:t>
            </w:r>
          </w:p>
          <w:p w:rsidR="007832C9" w:rsidRPr="001E46EE" w:rsidRDefault="007832C9" w:rsidP="007832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</w:rPr>
              <w:t>zakup i montaż ocieplenia przegród budowlanych, okien, drzwi, drzwi/bram garażowych oddzielających przestrzeń ogrzewaną od przestrzeni nieogrzewanej lub środowiska zewnętrznego (zawiera również demontaż),</w:t>
            </w:r>
          </w:p>
          <w:p w:rsidR="007832C9" w:rsidRPr="001E46EE" w:rsidRDefault="007832C9" w:rsidP="007832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</w:rPr>
              <w:t>wykonanie dokumentacji dotyczącej powyższego zakresu: audyt energetyczny, dokumentacja projektowa, ekspertyzy.</w:t>
            </w:r>
          </w:p>
          <w:p w:rsidR="007832C9" w:rsidRPr="001E46EE" w:rsidRDefault="007832C9" w:rsidP="00DA1AD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7832C9" w:rsidRPr="001E46EE" w:rsidRDefault="007832C9" w:rsidP="00DA1AD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</w:rPr>
              <w:t>Wysokość dofinansowania – 60% kosztów kwalifikowanych, nie więcej niż 350 000 zł</w:t>
            </w:r>
          </w:p>
        </w:tc>
      </w:tr>
      <w:tr w:rsidR="007832C9" w:rsidRPr="001E46EE" w:rsidTr="00DA1AD7">
        <w:trPr>
          <w:cantSplit/>
          <w:trHeight w:hRule="exact" w:val="2411"/>
        </w:trPr>
        <w:tc>
          <w:tcPr>
            <w:tcW w:w="851" w:type="dxa"/>
            <w:vAlign w:val="center"/>
          </w:tcPr>
          <w:p w:rsidR="007832C9" w:rsidRPr="001E46EE" w:rsidRDefault="007832C9" w:rsidP="00DA1AD7">
            <w:pPr>
              <w:ind w:right="-1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</w:rPr>
              <w:t xml:space="preserve">Przedsięwzięcie </w:t>
            </w:r>
            <w:proofErr w:type="spellStart"/>
            <w:r w:rsidRPr="001E46EE">
              <w:rPr>
                <w:rFonts w:ascii="Times New Roman" w:hAnsi="Times New Roman" w:cs="Times New Roman"/>
              </w:rPr>
              <w:t>j.w</w:t>
            </w:r>
            <w:proofErr w:type="spellEnd"/>
            <w:r w:rsidRPr="001E46EE">
              <w:rPr>
                <w:rFonts w:ascii="Times New Roman" w:hAnsi="Times New Roman" w:cs="Times New Roman"/>
              </w:rPr>
              <w:t xml:space="preserve"> oraz dodatkowo zakup i montaż oraz odbiór i uruchomienie </w:t>
            </w:r>
            <w:proofErr w:type="spellStart"/>
            <w:r w:rsidRPr="001E46EE">
              <w:rPr>
                <w:rFonts w:ascii="Times New Roman" w:hAnsi="Times New Roman" w:cs="Times New Roman"/>
              </w:rPr>
              <w:t>mikroinstalacji</w:t>
            </w:r>
            <w:proofErr w:type="spellEnd"/>
            <w:r w:rsidRPr="001E46EE">
              <w:rPr>
                <w:rFonts w:ascii="Times New Roman" w:hAnsi="Times New Roman" w:cs="Times New Roman"/>
              </w:rPr>
              <w:t xml:space="preserve"> fotowoltaicznej, przy czym instalacja fotowoltaiczna dofinansowana w ramach Programu może służyć wyłącznie na potrzeby części wspólnych budynku mieszkalnego.</w:t>
            </w:r>
          </w:p>
          <w:p w:rsidR="007832C9" w:rsidRPr="001E46EE" w:rsidRDefault="007832C9" w:rsidP="00DA1AD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7832C9" w:rsidRPr="001E46EE" w:rsidRDefault="007832C9" w:rsidP="00DA1AD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</w:rPr>
              <w:t>Wysokość dofinansowania – 60% kosztów kwalifikowanych, nie więcej niż 360 000 zł lub 375 000 zł (w przypadku montażu pompy ciepła)</w:t>
            </w:r>
          </w:p>
        </w:tc>
      </w:tr>
      <w:tr w:rsidR="007832C9" w:rsidRPr="001E46EE" w:rsidTr="00DA1AD7">
        <w:trPr>
          <w:cantSplit/>
          <w:trHeight w:hRule="exact" w:val="3578"/>
        </w:trPr>
        <w:tc>
          <w:tcPr>
            <w:tcW w:w="851" w:type="dxa"/>
            <w:vAlign w:val="center"/>
          </w:tcPr>
          <w:p w:rsidR="007832C9" w:rsidRPr="001E46EE" w:rsidRDefault="007832C9" w:rsidP="00DA1AD7">
            <w:pPr>
              <w:ind w:right="-1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</w:rPr>
              <w:t>Przedsięwzięcie nieobejmujące wymiany źródeł ciepła na paliwo stałe na nowe źródło ciepła, a obejmujące:</w:t>
            </w:r>
          </w:p>
          <w:p w:rsidR="007832C9" w:rsidRPr="001E46EE" w:rsidRDefault="007832C9" w:rsidP="007832C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</w:rPr>
              <w:t>zakup i montaż wentylacji mechanicznej z odzyskiem ciepła,</w:t>
            </w:r>
          </w:p>
          <w:p w:rsidR="007832C9" w:rsidRPr="001E46EE" w:rsidRDefault="007832C9" w:rsidP="007832C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</w:rPr>
              <w:t>zakup i montaż ocieplenia przegród budowlanych, okien, drzwi, drzwi/bram garażowych oddzielających przestrzeń ogrzewaną od przestrzeni nieogrzewanej lub środowiska zewnętrznego (zawiera również demontaż),</w:t>
            </w:r>
          </w:p>
          <w:p w:rsidR="007832C9" w:rsidRPr="001E46EE" w:rsidRDefault="007832C9" w:rsidP="007832C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</w:rPr>
              <w:t>wykonanie dokumentacji dotyczącej powyższego zakresu: audyt energetyczny, dokumentacja projektowa, ekspertyzy,</w:t>
            </w:r>
          </w:p>
          <w:p w:rsidR="007832C9" w:rsidRPr="001E46EE" w:rsidRDefault="007832C9" w:rsidP="007832C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</w:rPr>
              <w:t xml:space="preserve">zakup i montaż oraz odbiór i uruchomienie </w:t>
            </w:r>
            <w:proofErr w:type="spellStart"/>
            <w:r w:rsidRPr="001E46EE">
              <w:rPr>
                <w:rFonts w:ascii="Times New Roman" w:hAnsi="Times New Roman" w:cs="Times New Roman"/>
              </w:rPr>
              <w:t>mikroinstalacji</w:t>
            </w:r>
            <w:proofErr w:type="spellEnd"/>
            <w:r w:rsidRPr="001E46EE">
              <w:rPr>
                <w:rFonts w:ascii="Times New Roman" w:hAnsi="Times New Roman" w:cs="Times New Roman"/>
              </w:rPr>
              <w:t xml:space="preserve"> fotowoltaicznej, przy czym instalacja fotowoltaiczna dofinansowana w ramach Programu może służyć wyłącznie na potrzeby części wspólnych budynku mieszkalnego.</w:t>
            </w:r>
          </w:p>
          <w:p w:rsidR="007832C9" w:rsidRPr="001E46EE" w:rsidRDefault="007832C9" w:rsidP="00DA1AD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7832C9" w:rsidRPr="001E46EE" w:rsidRDefault="007832C9" w:rsidP="00DA1AD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</w:rPr>
              <w:t xml:space="preserve">Wysokość dofinansowania – 60% kosztów kwalifikowanych, nie więcej niż 150 000 zł </w:t>
            </w:r>
          </w:p>
        </w:tc>
      </w:tr>
    </w:tbl>
    <w:p w:rsidR="007832C9" w:rsidRPr="001E46EE" w:rsidRDefault="007832C9" w:rsidP="007832C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>Na przedsięwzięcia realizowane w budynkach mieszkalnych, na budowę których po 31 grudnia 2013 r.:</w:t>
      </w:r>
    </w:p>
    <w:p w:rsidR="007832C9" w:rsidRPr="001E46EE" w:rsidRDefault="007832C9" w:rsidP="007832C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>a) został złożony wniosek o pozwolenie na budowę lub odrębny wniosek o zatwierdzenie projektu budowlanego,</w:t>
      </w:r>
    </w:p>
    <w:p w:rsidR="007832C9" w:rsidRPr="001E46EE" w:rsidRDefault="007832C9" w:rsidP="007832C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>b) zostało dokonane zgłoszenie budowy lub wykonania robót budowlanych w przypadku, gdy nie jest wymagane uzyskanie decyzji o pozwoleniu na budowę,</w:t>
      </w:r>
      <w:r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 xml:space="preserve"> </w:t>
      </w:r>
      <w:r w:rsidRPr="001E46EE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>nie udziela się dofinansowania na zakres kosztów kwalifikowanych, tj. ocieplenie przegród budowlanych, stolarka okienna i drzwiowa.</w:t>
      </w: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bookmarkEnd w:id="1"/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Style w:val="Tabela-Siatka"/>
        <w:tblW w:w="9094" w:type="dxa"/>
        <w:tblInd w:w="-5" w:type="dxa"/>
        <w:tblLook w:val="04A0" w:firstRow="1" w:lastRow="0" w:firstColumn="1" w:lastColumn="0" w:noHBand="0" w:noVBand="1"/>
      </w:tblPr>
      <w:tblGrid>
        <w:gridCol w:w="6759"/>
        <w:gridCol w:w="2335"/>
      </w:tblGrid>
      <w:tr w:rsidR="007832C9" w:rsidRPr="001E46EE" w:rsidTr="00DA1AD7">
        <w:trPr>
          <w:trHeight w:val="501"/>
        </w:trPr>
        <w:tc>
          <w:tcPr>
            <w:tcW w:w="9094" w:type="dxa"/>
            <w:gridSpan w:val="2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W ramach przedsięwzięcia zostanie zlikwidowane dotychczasowe nieefektywne źródło ciepła na paliwo stałe</w:t>
            </w:r>
          </w:p>
          <w:p w:rsidR="007832C9" w:rsidRPr="001E46EE" w:rsidRDefault="007832C9" w:rsidP="00DA1A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E46EE">
              <w:rPr>
                <w:rFonts w:ascii="Times New Roman" w:hAnsi="Times New Roman" w:cs="Times New Roman"/>
                <w:b/>
                <w:bCs/>
              </w:rPr>
              <w:t xml:space="preserve">   TAK             </w:t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E46EE">
              <w:rPr>
                <w:rFonts w:ascii="Times New Roman" w:hAnsi="Times New Roman" w:cs="Times New Roman"/>
                <w:b/>
                <w:bCs/>
              </w:rPr>
              <w:t xml:space="preserve">      NIE</w:t>
            </w:r>
          </w:p>
        </w:tc>
      </w:tr>
      <w:tr w:rsidR="007832C9" w:rsidRPr="001E46EE" w:rsidTr="00DA1AD7">
        <w:trPr>
          <w:trHeight w:val="458"/>
        </w:trPr>
        <w:tc>
          <w:tcPr>
            <w:tcW w:w="6759" w:type="dxa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Łączna liczba nieefektywnych źródeł ciepła na paliwo stałe podlegających likwidacji</w:t>
            </w:r>
          </w:p>
        </w:tc>
        <w:tc>
          <w:tcPr>
            <w:tcW w:w="2335" w:type="dxa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EE">
        <w:rPr>
          <w:rFonts w:ascii="Times New Roman" w:hAnsi="Times New Roman" w:cs="Times New Roman"/>
          <w:kern w:val="0"/>
          <w:sz w:val="24"/>
          <w:szCs w:val="24"/>
          <w14:ligatures w14:val="none"/>
        </w:rPr>
        <w:instrText xml:space="preserve"> FORMCHECKBOX </w:instrTex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1E46EE">
        <w:rPr>
          <w:rFonts w:ascii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1E46EE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Pr="001E46E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Oświadczam, że</w:t>
      </w:r>
      <w:r w:rsidRPr="001E46EE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1E46E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użytkowane wspólne źródło ciepła dla budynku mieszkalnego lub indywidualne źródła ciepła dla wszystkich lokali mieszkalnych w budynku, jest inne niż źródło na paliwo stałe lub jest źródłem ciepła na paliwa stałe spełniającym wymagania minimum 5 klasy według normy przenoszącej normę europejską EN 303-5 </w:t>
      </w: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B.2. ZAKRES RZECZOWY PRZEDSIĘWZIĘCIA</w:t>
      </w:r>
    </w:p>
    <w:p w:rsidR="007832C9" w:rsidRPr="001E46EE" w:rsidRDefault="007832C9" w:rsidP="007832C9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Uwaga: do dofinansowania kwalifikują się koszty zgodne z Regulaminem naboru wniosków określającym sposób składania i rozpatrywania wniosków o dofinansowanie w ramach Programu priorytetowego Ciepłe Mieszkanie na terenie Gminy Ząbkowice Śląskie, poniesione nie wcześniej niż data zawarcia umowy o dofinansowanie. W szczególności warunkiem kwalifikowalności kosztów jest spełnienie wymagań technicznych Programu.</w:t>
      </w: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B.2.1. Źródła ciepła, instalacje, wentylacja:</w:t>
      </w: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Wnioskuję o udzielenie dotacji na następujące pozycje zakresu rzeczowego:</w:t>
      </w: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2"/>
        <w:gridCol w:w="8069"/>
        <w:gridCol w:w="10"/>
      </w:tblGrid>
      <w:tr w:rsidR="007832C9" w:rsidRPr="001E46EE" w:rsidTr="00DA1AD7">
        <w:trPr>
          <w:trHeight w:val="687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</w:tr>
      <w:tr w:rsidR="007832C9" w:rsidRPr="001E46EE" w:rsidTr="00DA1AD7">
        <w:trPr>
          <w:trHeight w:val="413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Pompa ciepła powietrze/woda</w:t>
            </w:r>
          </w:p>
        </w:tc>
      </w:tr>
      <w:tr w:rsidR="007832C9" w:rsidRPr="001E46EE" w:rsidTr="00DA1AD7">
        <w:trPr>
          <w:trHeight w:val="325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Zakup</w:t>
            </w: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cwu</w:t>
            </w:r>
            <w:proofErr w:type="spellEnd"/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 osprzętem.</w:t>
            </w:r>
          </w:p>
        </w:tc>
      </w:tr>
      <w:tr w:rsidR="007832C9" w:rsidRPr="001E46EE" w:rsidTr="00DA1AD7">
        <w:trPr>
          <w:trHeight w:val="439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7832C9" w:rsidRPr="001E46EE" w:rsidTr="00DA1AD7">
        <w:trPr>
          <w:trHeight w:val="325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7832C9" w:rsidRPr="001E46EE" w:rsidTr="00DA1AD7">
        <w:trPr>
          <w:trHeight w:val="325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Gruntowa pompa ciepła o podwyższonej klasie </w:t>
            </w:r>
            <w:proofErr w:type="spellStart"/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efektywnośći</w:t>
            </w:r>
            <w:proofErr w:type="spellEnd"/>
          </w:p>
        </w:tc>
      </w:tr>
      <w:tr w:rsidR="007832C9" w:rsidRPr="001E46EE" w:rsidTr="00DA1AD7">
        <w:trPr>
          <w:trHeight w:val="325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Zakup</w:t>
            </w: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/montaż pompy ciepła typu grunt/woda, woda/woda z osprzętem, zbiornikiem akumulacyjnym/buforowym, zbiornikiem </w:t>
            </w:r>
            <w:proofErr w:type="spellStart"/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cwu</w:t>
            </w:r>
            <w:proofErr w:type="spellEnd"/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 osprzętem.</w:t>
            </w:r>
          </w:p>
        </w:tc>
      </w:tr>
      <w:tr w:rsidR="007832C9" w:rsidRPr="001E46EE" w:rsidTr="00DA1AD7">
        <w:trPr>
          <w:trHeight w:val="325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6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Kotłownia gazowa</w:t>
            </w:r>
          </w:p>
          <w:p w:rsidR="007832C9" w:rsidRPr="001E46EE" w:rsidRDefault="007832C9" w:rsidP="00DA1AD7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32C9" w:rsidRPr="001E46EE" w:rsidTr="00DA1AD7">
        <w:trPr>
          <w:trHeight w:val="325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z osprzętem; </w:t>
            </w:r>
          </w:p>
          <w:p w:rsidR="007832C9" w:rsidRPr="001E46EE" w:rsidRDefault="007832C9" w:rsidP="00DA1AD7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Wykonanie niezbędnej dokumentacji projektowej.</w:t>
            </w:r>
            <w:r w:rsidRPr="001E46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32C9" w:rsidRPr="001E46EE" w:rsidTr="00DA1AD7">
        <w:trPr>
          <w:trHeight w:val="325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Kocioł zgazowujący drewno o podwyższonym standardzie</w:t>
            </w:r>
          </w:p>
        </w:tc>
      </w:tr>
      <w:tr w:rsidR="007832C9" w:rsidRPr="001E46EE" w:rsidTr="00DA1AD7">
        <w:trPr>
          <w:trHeight w:val="325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Zakup/montaż kotła zgazowującego drewno o obniżonej emisyjności cząstek stałych o wartości ≤ 20 mg/m3 (w odniesieniu do suchych spalin w temp. 0°C, 1013 </w:t>
            </w:r>
            <w:proofErr w:type="spellStart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mbar</w:t>
            </w:r>
            <w:proofErr w:type="spellEnd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 przy O2=10%) z osprzętem,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cwu</w:t>
            </w:r>
            <w:proofErr w:type="spellEnd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 z osprzętem.</w:t>
            </w:r>
          </w:p>
        </w:tc>
      </w:tr>
      <w:tr w:rsidR="007832C9" w:rsidRPr="001E46EE" w:rsidTr="00DA1AD7">
        <w:trPr>
          <w:trHeight w:val="365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7832C9" w:rsidRPr="001E46EE" w:rsidTr="00DA1AD7">
        <w:trPr>
          <w:trHeight w:val="325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z </w:t>
            </w:r>
            <w:proofErr w:type="spellStart"/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osprzętem.W</w:t>
            </w:r>
            <w:proofErr w:type="spellEnd"/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ramach kosztów kwalifikowanych osprzętu do kotła gazowego kondensacyjnego ujęta jest m.in. instalacja prowadząca od przyłącza do kotła.</w:t>
            </w:r>
          </w:p>
        </w:tc>
      </w:tr>
      <w:tr w:rsidR="007832C9" w:rsidRPr="001E46EE" w:rsidTr="00DA1AD7">
        <w:trPr>
          <w:trHeight w:val="251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1E46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pellet</w:t>
            </w:r>
            <w:proofErr w:type="spellEnd"/>
            <w:r w:rsidRPr="001E46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</w:tr>
      <w:tr w:rsidR="007832C9" w:rsidRPr="001E46EE" w:rsidTr="00DA1AD7">
        <w:trPr>
          <w:trHeight w:val="162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pellet</w:t>
            </w:r>
            <w:proofErr w:type="spellEnd"/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mbar</w:t>
            </w:r>
            <w:proofErr w:type="spellEnd"/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przy O2=10%) z osprzętem, armaturą zabezpieczającą i regulującą , układem doprowadzenia powietrza i odprowadzenia spalin, zbiornikiem akumulacyjnym/buforowym, zbiornikiem </w:t>
            </w:r>
            <w:proofErr w:type="spellStart"/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7832C9" w:rsidRPr="001E46EE" w:rsidTr="00DA1AD7">
        <w:trPr>
          <w:trHeight w:val="326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7832C9" w:rsidRPr="001E46EE" w:rsidTr="00DA1AD7">
        <w:trPr>
          <w:trHeight w:val="325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7832C9" w:rsidRPr="001E46EE" w:rsidTr="00DA1AD7">
        <w:trPr>
          <w:trHeight w:val="474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7832C9" w:rsidRPr="001E46EE" w:rsidTr="00DA1AD7">
        <w:trPr>
          <w:trHeight w:val="407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7832C9" w:rsidRPr="001E46EE" w:rsidTr="00DA1AD7">
        <w:trPr>
          <w:trHeight w:val="326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tr w:rsidR="007832C9" w:rsidRPr="001E46EE" w:rsidTr="00DA1AD7">
        <w:trPr>
          <w:trHeight w:val="762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7832C9" w:rsidRPr="001E46EE" w:rsidTr="00DA1AD7">
        <w:trPr>
          <w:trHeight w:val="407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7832C9" w:rsidRPr="001E46EE" w:rsidTr="00DA1AD7">
        <w:trPr>
          <w:trHeight w:val="424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7832C9" w:rsidRPr="001E46EE" w:rsidTr="00DA1AD7">
        <w:trPr>
          <w:trHeight w:val="314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E46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Mikroinstalacja</w:t>
            </w:r>
            <w:proofErr w:type="spellEnd"/>
            <w:r w:rsidRPr="001E46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fotowoltaiczna </w:t>
            </w:r>
          </w:p>
          <w:p w:rsidR="007832C9" w:rsidRPr="001E46EE" w:rsidRDefault="007832C9" w:rsidP="00DA1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7832C9" w:rsidRPr="001E46EE" w:rsidTr="00DA1AD7">
        <w:trPr>
          <w:trHeight w:val="70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832C9" w:rsidRPr="001E46EE" w:rsidRDefault="007832C9" w:rsidP="00DA1A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Zakup/montaż oraz odbiór i uruchomienie </w:t>
            </w:r>
            <w:proofErr w:type="spellStart"/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mikroinstalacji</w:t>
            </w:r>
            <w:proofErr w:type="spellEnd"/>
            <w:r w:rsidRPr="001E46E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fotowoltaicznej (panele fotowoltaiczne z niezbędnym oprzyrządowaniem) - wymaganym elementem instalacji są liczniki dwukierunkowe (koszt licznika nie jest kosztem kwalifikowanym) </w:t>
            </w:r>
          </w:p>
        </w:tc>
      </w:tr>
      <w:tr w:rsidR="007832C9" w:rsidRPr="001E46EE" w:rsidTr="00DA1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3" w:type="dxa"/>
            <w:gridSpan w:val="3"/>
          </w:tcPr>
          <w:p w:rsidR="007832C9" w:rsidRPr="001E46EE" w:rsidRDefault="007832C9" w:rsidP="00DA1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9" w:type="dxa"/>
          </w:tcPr>
          <w:p w:rsidR="007832C9" w:rsidRPr="001E46EE" w:rsidRDefault="007832C9" w:rsidP="00DA1AD7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7832C9" w:rsidRPr="001E46EE" w:rsidRDefault="007832C9" w:rsidP="00DA1A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B.2.2. Termomodernizacja:</w:t>
      </w: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Wnioskuję o udzielenie dotacji na następujące pozycje zakresu rzeczowego:</w:t>
      </w: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195"/>
        <w:gridCol w:w="1879"/>
      </w:tblGrid>
      <w:tr w:rsidR="007832C9" w:rsidRPr="001E46EE" w:rsidTr="00DA1AD7">
        <w:tc>
          <w:tcPr>
            <w:tcW w:w="988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</w:p>
        </w:tc>
        <w:tc>
          <w:tcPr>
            <w:tcW w:w="6195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kwalifikowane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Ilość sztuk objętych zakresem z poprzedniej kolumny </w:t>
            </w:r>
          </w:p>
        </w:tc>
      </w:tr>
      <w:tr w:rsidR="007832C9" w:rsidRPr="001E46EE" w:rsidTr="00DA1AD7">
        <w:trPr>
          <w:trHeight w:val="488"/>
        </w:trPr>
        <w:tc>
          <w:tcPr>
            <w:tcW w:w="988" w:type="dxa"/>
            <w:vMerge w:val="restart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195" w:type="dxa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Stolarka okienna</w:t>
            </w:r>
          </w:p>
        </w:tc>
        <w:tc>
          <w:tcPr>
            <w:tcW w:w="1879" w:type="dxa"/>
            <w:vMerge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2C9" w:rsidRPr="001E46EE" w:rsidTr="00DA1AD7">
        <w:trPr>
          <w:trHeight w:val="487"/>
        </w:trPr>
        <w:tc>
          <w:tcPr>
            <w:tcW w:w="988" w:type="dxa"/>
            <w:vMerge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5" w:type="dxa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stolarki okiennej w tym okna/drzwi balkonowe, okna połaciowe, powierzchnie przezroczyste nieotwieralne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wraz z systemami montażowymi.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 i montaż materiałów budowlanych w celu przeprowadzenia niezbędnych prac towarzyszących.</w:t>
            </w:r>
          </w:p>
        </w:tc>
        <w:tc>
          <w:tcPr>
            <w:tcW w:w="1879" w:type="dxa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2C9" w:rsidRPr="001E46EE" w:rsidTr="00DA1AD7">
        <w:trPr>
          <w:trHeight w:val="488"/>
        </w:trPr>
        <w:tc>
          <w:tcPr>
            <w:tcW w:w="988" w:type="dxa"/>
            <w:vMerge w:val="restart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195" w:type="dxa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Stolarka drzwiowa</w:t>
            </w:r>
          </w:p>
        </w:tc>
        <w:tc>
          <w:tcPr>
            <w:tcW w:w="1879" w:type="dxa"/>
            <w:vMerge w:val="restart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2C9" w:rsidRPr="001E46EE" w:rsidTr="00DA1AD7">
        <w:trPr>
          <w:trHeight w:val="487"/>
        </w:trPr>
        <w:tc>
          <w:tcPr>
            <w:tcW w:w="988" w:type="dxa"/>
            <w:vMerge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5" w:type="dxa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stolarki drzwiowej w tym drzwi oddzielających lokal od przestrzeni nieogrzewanej, drzwi/bramy garażowe.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 i montaż materiałów budowlanych w celu przeprowadzenia niezbędnych prac towarzyszących.</w:t>
            </w:r>
          </w:p>
        </w:tc>
        <w:tc>
          <w:tcPr>
            <w:tcW w:w="1879" w:type="dxa"/>
            <w:vMerge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2C9" w:rsidRPr="001E46EE" w:rsidTr="00DA1AD7">
        <w:trPr>
          <w:trHeight w:val="290"/>
        </w:trPr>
        <w:tc>
          <w:tcPr>
            <w:tcW w:w="988" w:type="dxa"/>
            <w:vMerge w:val="restart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195" w:type="dxa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Ocieplenie przegród budowlanych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m2 objętych zakresem z poprzedniej kolumny</w:t>
            </w:r>
          </w:p>
        </w:tc>
      </w:tr>
      <w:tr w:rsidR="007832C9" w:rsidRPr="001E46EE" w:rsidTr="00DA1AD7">
        <w:trPr>
          <w:trHeight w:val="1072"/>
        </w:trPr>
        <w:tc>
          <w:tcPr>
            <w:tcW w:w="988" w:type="dxa"/>
            <w:vMerge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5" w:type="dxa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zawilgoceniem,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Zakup i montaż materiałów budowlanych w celu przeprowadzenia niezbędnych prac towarzyszących ( np. wymiana parapetów zewnętrznych, orynnowania itp.). Ocieplenia nie stanowi położenie wyłącznie farb/tynków </w:t>
            </w:r>
            <w:proofErr w:type="spellStart"/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termorefleksyjnych</w:t>
            </w:r>
            <w:proofErr w:type="spellEnd"/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lub termoizolacyjnych</w:t>
            </w:r>
          </w:p>
        </w:tc>
        <w:tc>
          <w:tcPr>
            <w:tcW w:w="1879" w:type="dxa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B.2.3. Dokumentacja:</w:t>
      </w: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1E46EE">
        <w:rPr>
          <w:rFonts w:ascii="Times New Roman" w:hAnsi="Times New Roman" w:cs="Times New Roman"/>
          <w:kern w:val="0"/>
          <w:sz w:val="16"/>
          <w:szCs w:val="16"/>
          <w14:ligatures w14:val="none"/>
        </w:rPr>
        <w:t>Wnioskuję o udzielenie dotacji na następujące pozycje zakresu rzeczowego: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6993"/>
      </w:tblGrid>
      <w:tr w:rsidR="007832C9" w:rsidRPr="001E46EE" w:rsidTr="00DA1AD7">
        <w:tc>
          <w:tcPr>
            <w:tcW w:w="2069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6993" w:type="dxa"/>
            <w:shd w:val="clear" w:color="auto" w:fill="E2EFD9" w:themeFill="accent6" w:themeFillTint="33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 kwalifikowany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832C9" w:rsidRPr="001E46EE" w:rsidTr="00DA1AD7">
        <w:trPr>
          <w:trHeight w:val="516"/>
        </w:trPr>
        <w:tc>
          <w:tcPr>
            <w:tcW w:w="2069" w:type="dxa"/>
            <w:vMerge w:val="restart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993" w:type="dxa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Dokumentacja projektowa</w:t>
            </w:r>
          </w:p>
        </w:tc>
      </w:tr>
      <w:tr w:rsidR="007832C9" w:rsidRPr="001E46EE" w:rsidTr="00DA1AD7">
        <w:trPr>
          <w:trHeight w:val="975"/>
        </w:trPr>
        <w:tc>
          <w:tcPr>
            <w:tcW w:w="2069" w:type="dxa"/>
            <w:vMerge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3" w:type="dxa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Koszt wykonania branżowej dokumentacji projektowej dotyczącej: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- przebudowy konstrukcji dachu pod ocieplenie,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- modernizacji instalacji wewnętrznej co lub </w:t>
            </w:r>
            <w:proofErr w:type="spellStart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cwu</w:t>
            </w:r>
            <w:proofErr w:type="spellEnd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- wymiany źródła ciepła,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- wentylacji mechanicznej z odzyskiem ciepła,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- stolarki okiennej i drzwiowej w lokalu mieszkalnym wymaganej przepisami prawa budowlanego,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- instalacji fotowoltaicznej</w:t>
            </w:r>
          </w:p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pod warunkiem, że prace będące przedmiotem dokumentacji, zostaną zrealizowane w ramach złożonego wniosku o dofinansowanie przedsięwzięcia, nie później, niż do dnia zakończenia realizacji wnioskowanego przedsięwzięcia.</w:t>
            </w:r>
          </w:p>
        </w:tc>
      </w:tr>
      <w:tr w:rsidR="007832C9" w:rsidRPr="001E46EE" w:rsidTr="00DA1AD7">
        <w:trPr>
          <w:trHeight w:val="580"/>
        </w:trPr>
        <w:tc>
          <w:tcPr>
            <w:tcW w:w="2069" w:type="dxa"/>
            <w:vMerge w:val="restart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993" w:type="dxa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Audyt energetyczny</w:t>
            </w:r>
          </w:p>
        </w:tc>
      </w:tr>
      <w:tr w:rsidR="007832C9" w:rsidRPr="001E46EE" w:rsidTr="00DA1AD7">
        <w:trPr>
          <w:trHeight w:val="630"/>
        </w:trPr>
        <w:tc>
          <w:tcPr>
            <w:tcW w:w="2069" w:type="dxa"/>
            <w:vMerge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3" w:type="dxa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Koszt wykonania audytu energetycznego budynku jest kwalifikowany, pod warunkiem, że zakres prac dla wybranego wariantu wynikającego z audytu energetycznego zostanie zrealizowany w ramach złożonego wniosku o dofinansowanie, nie później niż do dnia zakończenia realizacji wnioskowanego przedsięwzięcia a zakres prac dla wybranego wariantu wynikającego z audytu energetycznego zostanie zrealizowany w ramach złożonego wniosku o dofinansowanie.</w:t>
            </w:r>
          </w:p>
        </w:tc>
      </w:tr>
      <w:tr w:rsidR="007832C9" w:rsidRPr="001E46EE" w:rsidTr="00DA1AD7">
        <w:trPr>
          <w:trHeight w:val="420"/>
        </w:trPr>
        <w:tc>
          <w:tcPr>
            <w:tcW w:w="2069" w:type="dxa"/>
            <w:vMerge w:val="restart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993" w:type="dxa"/>
            <w:shd w:val="clear" w:color="auto" w:fill="E2EFD9" w:themeFill="accent6" w:themeFillTint="33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Ekspertyzy</w:t>
            </w:r>
          </w:p>
        </w:tc>
      </w:tr>
      <w:tr w:rsidR="007832C9" w:rsidRPr="001E46EE" w:rsidTr="00DA1AD7">
        <w:trPr>
          <w:trHeight w:val="420"/>
        </w:trPr>
        <w:tc>
          <w:tcPr>
            <w:tcW w:w="2069" w:type="dxa"/>
            <w:vMerge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3" w:type="dxa"/>
            <w:vAlign w:val="center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Koszt wykonania ekspertyzy ornitologicznej i </w:t>
            </w:r>
            <w:proofErr w:type="spellStart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chiropterologicznej</w:t>
            </w:r>
            <w:proofErr w:type="spellEnd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 (gniazdowanie ptaków i nietoperzy w budynkach przewidzianych do termomodernizacji) pod warunkiem, że jest wymagana programem.</w:t>
            </w:r>
          </w:p>
        </w:tc>
      </w:tr>
    </w:tbl>
    <w:p w:rsidR="007832C9" w:rsidRPr="001E46EE" w:rsidRDefault="007832C9" w:rsidP="007832C9">
      <w:pPr>
        <w:spacing w:after="0" w:line="240" w:lineRule="auto"/>
        <w:ind w:right="-1"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Wykonanie ekspertyzy ornitologicznej i </w:t>
      </w:r>
      <w:proofErr w:type="spellStart"/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chiropterologicznej</w:t>
      </w:r>
      <w:proofErr w:type="spellEnd"/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jest obowiązkowe do uzyskania dofinansowania na realizację przedsięwzięcia, w przypadku dofinansowania na zakres kosztów kwalifikowanych, tj. ocieplenie przegród budowlanych, stolarka okienna i drzwiowa. Przeprowadzenie audytu energetycznego jest wymagane nie później niż do dnia zakończenia realizacji wnioskowanego przedsięwzięcia a zakres prac dla wybranego wariantu wynikającego z audytu energetycznego zostanie zrealizowany w ramach złożonego wniosku o dofinansowanie. Audyt energetyczny może także być przeprowadzony przed rozpoczęciem realizacji przedsięwzięcia, jednak jego koszt nie będzie mógł być kwalifikowany.</w:t>
      </w:r>
    </w:p>
    <w:p w:rsidR="007832C9" w:rsidRPr="001E46EE" w:rsidRDefault="007832C9" w:rsidP="007832C9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numPr>
          <w:ilvl w:val="0"/>
          <w:numId w:val="1"/>
        </w:numPr>
        <w:spacing w:after="0" w:line="276" w:lineRule="auto"/>
        <w:ind w:left="0" w:right="-1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OŚWIADCZENIA I ZGODY</w:t>
      </w:r>
    </w:p>
    <w:p w:rsidR="007832C9" w:rsidRPr="001E46EE" w:rsidRDefault="007832C9" w:rsidP="007832C9">
      <w:pPr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a) oświadczam, że mam świadomość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karny;</w:t>
      </w:r>
    </w:p>
    <w:p w:rsidR="007832C9" w:rsidRPr="001E46EE" w:rsidRDefault="007832C9" w:rsidP="007832C9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b) oświadczam o zgodności rodzaju budynku z Programem;</w:t>
      </w:r>
    </w:p>
    <w:p w:rsidR="007832C9" w:rsidRPr="001E46EE" w:rsidRDefault="007832C9" w:rsidP="007832C9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c) oświadczam, że akceptuję możliwość przeprowadzenia przez Narodowy Fundusz Ochrony Środowiska i Gospodarki Wodnej (NFOŚiGW), Wojewódzki Fundusz Ochrony Środowiska i Gospodarki Wodnej (</w:t>
      </w:r>
      <w:proofErr w:type="spellStart"/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WFOŚiGW</w:t>
      </w:r>
      <w:proofErr w:type="spellEnd"/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) lub osoby (podmioty) wskazane przez NFOŚiGW lub </w:t>
      </w:r>
      <w:proofErr w:type="spellStart"/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WFOŚiGW</w:t>
      </w:r>
      <w:proofErr w:type="spellEnd"/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, kontroli od daty złożenia wniosku o dofinansowanie przez beneficjenta końcowego, w trakcie realizacji przedsięwzięcia, a także w okresie trwałości przedsięwzięcia, w lokalu mieszkalnym objętym przedsięwzięciem oraz dokumentów związanych z dofinansowaniem;</w:t>
      </w:r>
    </w:p>
    <w:p w:rsidR="007832C9" w:rsidRPr="001E46EE" w:rsidRDefault="007832C9" w:rsidP="007832C9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lastRenderedPageBreak/>
        <w:t>d) oświadczam, że łączna kwota dofinansowania realizowanego przedsięwzięcia w ramach Programu ze wszystkich środków publicznych nie przekracza 100% kosztów kwalifikowanych przedsięwzięcia;</w:t>
      </w:r>
    </w:p>
    <w:p w:rsidR="007832C9" w:rsidRPr="001E46EE" w:rsidRDefault="007832C9" w:rsidP="007832C9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e) oświadczam, że nie otrzymałem na przedsięwzięcie dofinansowania w ramach programów NFOŚiGW:</w:t>
      </w:r>
    </w:p>
    <w:p w:rsidR="007832C9" w:rsidRPr="001E46EE" w:rsidRDefault="007832C9" w:rsidP="007832C9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• Poprawa jakości powietrza w najbardziej zanieczyszczonych gminach – pilotaż;</w:t>
      </w:r>
    </w:p>
    <w:p w:rsidR="007832C9" w:rsidRPr="001E46EE" w:rsidRDefault="007832C9" w:rsidP="007832C9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• Poprawa jakości powietrza poprzez wymianę źródeł ciepła w budynkach wielorodzinnych – pilotaż na terenie województwa zachodniopomorskiego;</w:t>
      </w:r>
    </w:p>
    <w:p w:rsidR="007832C9" w:rsidRPr="001E46EE" w:rsidRDefault="007832C9" w:rsidP="007832C9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• Poprawa jakości powietrza poprzez wymianę źródeł ciepła w budynkach wielorodzinnych – pilotaż na terenie województwa dolnośląskiego;</w:t>
      </w:r>
    </w:p>
    <w:p w:rsidR="007832C9" w:rsidRPr="001E46EE" w:rsidRDefault="007832C9" w:rsidP="007832C9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f) oświadczam, że mam świadomość konieczności realizacji przedsięwzięcia zgodnie z przepisami prawa budowlanego;</w:t>
      </w:r>
    </w:p>
    <w:p w:rsidR="007832C9" w:rsidRPr="001E46EE" w:rsidRDefault="007832C9" w:rsidP="007832C9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g) oświadczam, że posiadam uprawnienia do dokonywania, w lokalu mieszkalnym, w którym realizowane jest przedsięwzięcie, czynności obejmujących wnioskowane przedsięwzięcie, a jeśli prace będą realizowane poza lokalem, zobowiązuję się do uzyskania odpowiedniej zgody;</w:t>
      </w:r>
    </w:p>
    <w:p w:rsidR="007832C9" w:rsidRPr="001E46EE" w:rsidRDefault="007832C9" w:rsidP="007832C9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h) oświadczam, że w okresie trwałości wynoszącym 5 lat od daty zakończenia przedsięwzięcia, nie dokonam zmiany przeznaczenia lokalu lub lokali, którego dotyczy wniosek o dofinansowanie z mieszkalnego na inny, nie 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nr 1 lub 1a;</w:t>
      </w:r>
    </w:p>
    <w:p w:rsidR="007832C9" w:rsidRPr="001E46EE" w:rsidRDefault="007832C9" w:rsidP="007832C9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i) oświadczam,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programu.</w:t>
      </w:r>
    </w:p>
    <w:p w:rsidR="007832C9" w:rsidRPr="001E46EE" w:rsidRDefault="007832C9" w:rsidP="007832C9">
      <w:pPr>
        <w:spacing w:after="0" w:line="240" w:lineRule="auto"/>
        <w:ind w:right="-1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</w:p>
    <w:p w:rsidR="007832C9" w:rsidRPr="001E46EE" w:rsidRDefault="007832C9" w:rsidP="007832C9">
      <w:pPr>
        <w:numPr>
          <w:ilvl w:val="0"/>
          <w:numId w:val="1"/>
        </w:numPr>
        <w:spacing w:after="0" w:line="240" w:lineRule="auto"/>
        <w:ind w:left="0" w:right="-1"/>
        <w:contextualSpacing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WYMAGANE ZAŁĄCZNIKI DOŁĄCZONE DO WNIOSKU</w:t>
      </w: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55"/>
        <w:gridCol w:w="7612"/>
      </w:tblGrid>
      <w:tr w:rsidR="007832C9" w:rsidRPr="001E46EE" w:rsidTr="00DA1AD7">
        <w:bookmarkStart w:id="2" w:name="_Hlk128474756" w:displacedByCustomXml="next"/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73675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5" w:type="dxa"/>
                <w:vAlign w:val="center"/>
              </w:tcPr>
              <w:p w:rsidR="007832C9" w:rsidRPr="001E46EE" w:rsidRDefault="007832C9" w:rsidP="00DA1AD7">
                <w:pPr>
                  <w:ind w:right="-1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E46EE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12" w:type="dxa"/>
            <w:shd w:val="clear" w:color="auto" w:fill="E7E6E6" w:themeFill="background2"/>
          </w:tcPr>
          <w:p w:rsidR="007832C9" w:rsidRPr="001E46EE" w:rsidRDefault="007832C9" w:rsidP="00DA1A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Uchwała w sprawie wyboru zarządu wspólnoty oraz stosowne uchwały umożliwiające realizację przedsięwzięcia</w:t>
            </w:r>
          </w:p>
        </w:tc>
      </w:tr>
      <w:bookmarkEnd w:id="2"/>
    </w:tbl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:rsidR="007832C9" w:rsidRPr="001E46EE" w:rsidRDefault="007832C9" w:rsidP="007832C9">
      <w:pPr>
        <w:spacing w:after="0" w:line="360" w:lineRule="auto"/>
        <w:ind w:right="-1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…………………………………………………….</w:t>
      </w:r>
    </w:p>
    <w:p w:rsidR="007832C9" w:rsidRPr="001E46EE" w:rsidRDefault="007832C9" w:rsidP="007832C9">
      <w:pPr>
        <w:spacing w:after="0" w:line="240" w:lineRule="auto"/>
        <w:ind w:right="-1"/>
        <w:jc w:val="right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1E46EE">
        <w:rPr>
          <w:rFonts w:ascii="Times New Roman" w:hAnsi="Times New Roman" w:cs="Times New Roman"/>
          <w:kern w:val="0"/>
          <w:sz w:val="16"/>
          <w:szCs w:val="16"/>
          <w14:ligatures w14:val="none"/>
        </w:rPr>
        <w:t>[data, podpis]</w:t>
      </w: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7832C9" w:rsidRPr="001E46EE" w:rsidRDefault="007832C9" w:rsidP="007832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F04429" w:rsidRDefault="00F04429"/>
    <w:sectPr w:rsidR="00F0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178B5"/>
    <w:multiLevelType w:val="hybridMultilevel"/>
    <w:tmpl w:val="F70E7608"/>
    <w:lvl w:ilvl="0" w:tplc="A468C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60486"/>
    <w:multiLevelType w:val="hybridMultilevel"/>
    <w:tmpl w:val="8F32E5B6"/>
    <w:lvl w:ilvl="0" w:tplc="16228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5F8"/>
    <w:multiLevelType w:val="hybridMultilevel"/>
    <w:tmpl w:val="0870FBD8"/>
    <w:lvl w:ilvl="0" w:tplc="1EAAE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71C91"/>
    <w:multiLevelType w:val="hybridMultilevel"/>
    <w:tmpl w:val="8ACC1FD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9322620">
    <w:abstractNumId w:val="3"/>
  </w:num>
  <w:num w:numId="2" w16cid:durableId="1927614278">
    <w:abstractNumId w:val="0"/>
  </w:num>
  <w:num w:numId="3" w16cid:durableId="1572276279">
    <w:abstractNumId w:val="1"/>
  </w:num>
  <w:num w:numId="4" w16cid:durableId="2012751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C9"/>
    <w:rsid w:val="007832C9"/>
    <w:rsid w:val="00F04429"/>
    <w:rsid w:val="00F1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9F2F0-F513-445A-A3F0-13A5EC2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2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832C9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2293</Words>
  <Characters>13762</Characters>
  <Application>Microsoft Office Word</Application>
  <DocSecurity>0</DocSecurity>
  <Lines>114</Lines>
  <Paragraphs>32</Paragraphs>
  <ScaleCrop>false</ScaleCrop>
  <Company/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Chr_Agn</dc:creator>
  <cp:keywords/>
  <dc:description/>
  <cp:lastModifiedBy>Chr_Agn</cp:lastModifiedBy>
  <cp:revision>1</cp:revision>
  <dcterms:created xsi:type="dcterms:W3CDTF">2024-08-20T05:38:00Z</dcterms:created>
  <dcterms:modified xsi:type="dcterms:W3CDTF">2024-08-20T05:38:00Z</dcterms:modified>
</cp:coreProperties>
</file>